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ahoma" w:hAnsi="Tahoma" w:cs="Tahoma"/>
          <w:b/>
          <w:bCs/>
          <w:sz w:val="44"/>
          <w:szCs w:val="52"/>
        </w:rPr>
      </w:pPr>
      <w:r>
        <w:rPr>
          <w:rFonts w:cs="Tahoma" w:ascii="Tahoma" w:hAnsi="Tahoma"/>
          <w:b/>
          <w:bCs/>
          <w:sz w:val="44"/>
          <w:szCs w:val="52"/>
        </w:rPr>
      </w:r>
    </w:p>
    <w:p>
      <w:pPr>
        <w:pStyle w:val="Normal"/>
        <w:jc w:val="center"/>
        <w:rPr>
          <w:rFonts w:ascii="Tahoma" w:hAnsi="Tahoma" w:cs="Tahoma"/>
          <w:b/>
          <w:bCs/>
          <w:sz w:val="44"/>
          <w:szCs w:val="52"/>
        </w:rPr>
      </w:pPr>
      <w:r>
        <w:rPr>
          <w:rFonts w:cs="Tahoma" w:ascii="Tahoma" w:hAnsi="Tahoma"/>
          <w:b/>
          <w:bCs/>
          <w:sz w:val="44"/>
          <w:szCs w:val="52"/>
        </w:rPr>
        <w:t>EAJ-PNV Aiarak  Luiaondon hurbileko bulego bat sortzea proposatu du, Barrena kaleko hiri-berroneratzea bultzatzeko</w:t>
      </w:r>
    </w:p>
    <w:p>
      <w:pPr>
        <w:pStyle w:val="Normal"/>
        <w:rPr/>
      </w:pPr>
      <w:r>
        <w:rPr/>
      </w:r>
    </w:p>
    <w:p>
      <w:pPr>
        <w:pStyle w:val="ListParagraph"/>
        <w:numPr>
          <w:ilvl w:val="0"/>
          <w:numId w:val="1"/>
        </w:numPr>
        <w:spacing w:lineRule="auto" w:line="360"/>
        <w:jc w:val="both"/>
        <w:rPr>
          <w:rFonts w:ascii="Tahoma" w:hAnsi="Tahoma" w:cs="Tahoma"/>
          <w:i/>
          <w:i/>
          <w:iCs/>
          <w:sz w:val="28"/>
          <w:szCs w:val="28"/>
        </w:rPr>
      </w:pPr>
      <w:r>
        <w:rPr>
          <w:rFonts w:cs="Tahoma" w:ascii="Tahoma" w:hAnsi="Tahoma"/>
          <w:i/>
          <w:iCs/>
          <w:sz w:val="28"/>
          <w:szCs w:val="28"/>
        </w:rPr>
        <w:t>Ekimenak bizilagunei eraikinen birgaitze-prozesuan laguntzea eta auzoko bizi-kalitatea hobetzea du helburu</w:t>
      </w:r>
    </w:p>
    <w:p>
      <w:pPr>
        <w:pStyle w:val="Normal"/>
        <w:rPr/>
      </w:pPr>
      <w:r>
        <w:rPr/>
      </w:r>
    </w:p>
    <w:p>
      <w:pPr>
        <w:pStyle w:val="Normal"/>
        <w:spacing w:lineRule="auto" w:line="360"/>
        <w:jc w:val="both"/>
        <w:rPr>
          <w:rFonts w:ascii="Tahoma" w:hAnsi="Tahoma" w:cs="Tahoma"/>
          <w:bCs/>
        </w:rPr>
      </w:pPr>
      <w:r>
        <w:rPr>
          <w:rFonts w:cs="Tahoma" w:ascii="Century Gothic" w:hAnsi="Century Gothic"/>
          <w:bCs/>
          <w:i/>
          <w:iCs/>
        </w:rPr>
        <w:t>Aiaran, 2025eko otsailaren 20an.</w:t>
      </w:r>
      <w:r>
        <w:rPr/>
        <w:t xml:space="preserve"> </w:t>
      </w:r>
      <w:r>
        <w:rPr>
          <w:rFonts w:cs="Tahoma" w:ascii="Tahoma" w:hAnsi="Tahoma"/>
          <w:b/>
          <w:bCs/>
        </w:rPr>
        <w:t>Aiarako Euzko Alderdi Jeltzaleak,</w:t>
      </w:r>
      <w:r>
        <w:rPr>
          <w:rFonts w:cs="Tahoma" w:ascii="Tahoma" w:hAnsi="Tahoma"/>
          <w:bCs/>
        </w:rPr>
        <w:t xml:space="preserve"> </w:t>
      </w:r>
      <w:r>
        <w:rPr>
          <w:rFonts w:cs="Tahoma" w:ascii="Tahoma" w:hAnsi="Tahoma"/>
          <w:b/>
          <w:bCs/>
        </w:rPr>
        <w:t>EAJ-PNVk,</w:t>
      </w:r>
      <w:r>
        <w:rPr>
          <w:rFonts w:cs="Tahoma" w:ascii="Tahoma" w:hAnsi="Tahoma"/>
          <w:bCs/>
        </w:rPr>
        <w:t xml:space="preserve"> hurbileko bulego bat sortzearen aldeko apustua egin du, </w:t>
      </w:r>
      <w:r>
        <w:rPr>
          <w:rFonts w:cs="Tahoma" w:ascii="Tahoma" w:hAnsi="Tahoma"/>
          <w:b/>
          <w:bCs/>
        </w:rPr>
        <w:t>Luiaondoko Barrena kaleko bizilagunei aholkuak eta laguntza emateko leihatila bakar gisa jardungo duena,</w:t>
      </w:r>
      <w:r>
        <w:rPr>
          <w:rFonts w:cs="Tahoma" w:ascii="Tahoma" w:hAnsi="Tahoma"/>
          <w:bCs/>
        </w:rPr>
        <w:t xml:space="preserve"> etxebizitzak birgaitzeko eta ingurunea hirigintzaren aldetik leheneratzeko. Izan ere, 60ko hamarkadako eraikinak dituen auzoa da, eta berrikuntza integrala behar du, irisgarritasuna, energia-eraginkortasuna eta segurtasuna hobetzeko.</w:t>
      </w:r>
    </w:p>
    <w:p>
      <w:pPr>
        <w:pStyle w:val="Normal"/>
        <w:spacing w:lineRule="auto" w:line="360"/>
        <w:jc w:val="both"/>
        <w:rPr>
          <w:rFonts w:ascii="Tahoma" w:hAnsi="Tahoma" w:cs="Tahoma"/>
          <w:bCs/>
        </w:rPr>
      </w:pPr>
      <w:r>
        <w:rPr>
          <w:rFonts w:cs="Tahoma" w:ascii="Tahoma" w:hAnsi="Tahoma"/>
          <w:b/>
          <w:bCs/>
        </w:rPr>
        <w:t>Gentza Alamillo</w:t>
      </w:r>
      <w:r>
        <w:rPr>
          <w:rFonts w:cs="Tahoma" w:ascii="Tahoma" w:hAnsi="Tahoma"/>
          <w:bCs/>
        </w:rPr>
        <w:t xml:space="preserve"> EAJ-PNVren Aiarako bozeramaileak adierazi duenez, "eraikinak birgaitzea eta auzoak biziberritzea funtsezkoa da egoiliarrei bizi-kalitate hobea bermatzeko". Zehazki, Barrena kaleak 58 etxebizitza, 14 garaje, 6 trasteleku/biltegi eta bi merkataritza-lokal itxi ditu, bost jabe-erkidegotan banatuta. Auzoaren hiri-berroneratzea 2020an hasi zen, Udalak aparkaleku bat eraiki zuenean eraikinen atzealdean, EAJ-PNVren alkatetzapean. Laster, Luiaondoko Administrazio Batzarrak aurrealdean aurreikusitako esku-hartzea gauzatuko du, zerbitzuetan eta altzari publikoen instalazioan hobekuntzak eginez.</w:t>
      </w:r>
    </w:p>
    <w:p>
      <w:pPr>
        <w:pStyle w:val="Normal"/>
        <w:spacing w:lineRule="auto" w:line="360"/>
        <w:jc w:val="both"/>
        <w:rPr>
          <w:rFonts w:ascii="Tahoma" w:hAnsi="Tahoma" w:cs="Tahoma"/>
          <w:bCs/>
        </w:rPr>
      </w:pPr>
      <w:r>
        <w:rPr>
          <w:rFonts w:cs="Tahoma" w:ascii="Tahoma" w:hAnsi="Tahoma"/>
          <w:bCs/>
        </w:rPr>
        <w:t xml:space="preserve">Hala ere, "EAJ-PNVtik azpimarratu nahi dugu birgaitzeak jarduera puntualetatik harago joan behar duela eta </w:t>
      </w:r>
      <w:r>
        <w:rPr>
          <w:rFonts w:cs="Tahoma" w:ascii="Tahoma" w:hAnsi="Tahoma"/>
          <w:b/>
          <w:bCs/>
        </w:rPr>
        <w:t>eraikinen hobekuntza integralari ekin behar diola, espazio osasungarriagoak, irisgarriagoak eta energetikoki eraginkorragoak sustatuz.</w:t>
      </w:r>
      <w:r>
        <w:rPr>
          <w:rFonts w:cs="Tahoma" w:ascii="Tahoma" w:hAnsi="Tahoma"/>
          <w:bCs/>
        </w:rPr>
        <w:t xml:space="preserve"> Gainera, hezetasunik gabeko etxebizitzek asma edo erreuma bezalako gaixotasunen arriskua murrizten dute, irisgarritasun unibertsalak pertsona guztiei bizitza errazten die eta eraginkortasun energetiko hobeak berokuntzan eta hoztean aurreztea dakar", azaldu du Alamillok.</w:t>
      </w:r>
    </w:p>
    <w:p>
      <w:pPr>
        <w:pStyle w:val="Normal"/>
        <w:spacing w:lineRule="auto" w:line="360"/>
        <w:jc w:val="both"/>
        <w:rPr>
          <w:rFonts w:ascii="Tahoma" w:hAnsi="Tahoma" w:cs="Tahoma"/>
          <w:bCs/>
        </w:rPr>
      </w:pPr>
      <w:r>
        <w:rPr>
          <w:rFonts w:cs="Tahoma" w:ascii="Tahoma" w:hAnsi="Tahoma"/>
          <w:bCs/>
        </w:rPr>
      </w:r>
    </w:p>
    <w:p>
      <w:pPr>
        <w:pStyle w:val="Normal"/>
        <w:spacing w:lineRule="auto" w:line="360"/>
        <w:jc w:val="both"/>
        <w:rPr>
          <w:rFonts w:ascii="Tahoma" w:hAnsi="Tahoma" w:cs="Tahoma"/>
          <w:bCs/>
        </w:rPr>
      </w:pPr>
      <w:r>
        <w:rPr>
          <w:rFonts w:cs="Tahoma" w:ascii="Tahoma" w:hAnsi="Tahoma"/>
          <w:bCs/>
        </w:rPr>
      </w:r>
    </w:p>
    <w:p>
      <w:pPr>
        <w:pStyle w:val="Normal"/>
        <w:spacing w:lineRule="auto" w:line="360"/>
        <w:jc w:val="both"/>
        <w:rPr>
          <w:rFonts w:ascii="Tahoma" w:hAnsi="Tahoma" w:cs="Tahoma"/>
          <w:bCs/>
        </w:rPr>
      </w:pPr>
      <w:r>
        <w:rPr>
          <w:rFonts w:cs="Tahoma" w:ascii="Tahoma" w:hAnsi="Tahoma"/>
          <w:bCs/>
        </w:rPr>
      </w:r>
    </w:p>
    <w:p>
      <w:pPr>
        <w:pStyle w:val="Normal"/>
        <w:spacing w:lineRule="auto" w:line="360"/>
        <w:jc w:val="both"/>
        <w:rPr>
          <w:rFonts w:ascii="Tahoma" w:hAnsi="Tahoma" w:cs="Tahoma"/>
          <w:bCs/>
        </w:rPr>
      </w:pPr>
      <w:r>
        <w:rPr>
          <w:rFonts w:cs="Tahoma" w:ascii="Tahoma" w:hAnsi="Tahoma"/>
          <w:bCs/>
        </w:rPr>
      </w:r>
    </w:p>
    <w:p>
      <w:pPr>
        <w:pStyle w:val="Normal"/>
        <w:spacing w:lineRule="auto" w:line="360"/>
        <w:jc w:val="both"/>
        <w:rPr>
          <w:rFonts w:ascii="Tahoma" w:hAnsi="Tahoma" w:cs="Tahoma"/>
          <w:bCs/>
        </w:rPr>
      </w:pPr>
      <w:r>
        <w:rPr>
          <w:rFonts w:cs="Tahoma" w:ascii="Tahoma" w:hAnsi="Tahoma"/>
          <w:bCs/>
        </w:rPr>
      </w:r>
    </w:p>
    <w:p>
      <w:pPr>
        <w:pStyle w:val="Normal"/>
        <w:spacing w:lineRule="auto" w:line="360"/>
        <w:jc w:val="both"/>
        <w:rPr>
          <w:rFonts w:ascii="Tahoma" w:hAnsi="Tahoma" w:cs="Tahoma"/>
          <w:b/>
          <w:bCs/>
        </w:rPr>
      </w:pPr>
      <w:r>
        <w:rPr>
          <w:rFonts w:cs="Tahoma" w:ascii="Tahoma" w:hAnsi="Tahoma"/>
          <w:b/>
          <w:bCs/>
        </w:rPr>
      </w:r>
    </w:p>
    <w:p>
      <w:pPr>
        <w:pStyle w:val="Normal"/>
        <w:spacing w:lineRule="auto" w:line="360"/>
        <w:jc w:val="both"/>
        <w:rPr>
          <w:rFonts w:ascii="Tahoma" w:hAnsi="Tahoma" w:cs="Tahoma"/>
          <w:b/>
          <w:bCs/>
          <w:sz w:val="24"/>
        </w:rPr>
      </w:pPr>
      <w:r>
        <w:rPr>
          <w:rFonts w:cs="Tahoma" w:ascii="Tahoma" w:hAnsi="Tahoma"/>
          <w:b/>
          <w:bCs/>
          <w:sz w:val="24"/>
        </w:rPr>
        <w:t>Aldaketa gidatzeko konpromiso instituzionala</w:t>
      </w:r>
    </w:p>
    <w:p>
      <w:pPr>
        <w:pStyle w:val="Normal"/>
        <w:spacing w:lineRule="auto" w:line="360"/>
        <w:jc w:val="both"/>
        <w:rPr>
          <w:rFonts w:ascii="Tahoma" w:hAnsi="Tahoma" w:cs="Tahoma"/>
          <w:bCs/>
        </w:rPr>
      </w:pPr>
      <w:r>
        <w:rPr>
          <w:rFonts w:cs="Tahoma" w:ascii="Tahoma" w:hAnsi="Tahoma"/>
          <w:bCs/>
        </w:rPr>
        <w:t>EAJ-PNVk proposatu du Aiarako Udala ekimen horren buru izatea, Eusko Jaurlaritzarekin eta auzoko bizilagunekin koordinatuta, eredu arrakastatsuei jarraituz, hala nola Opengela, Euskadin dagoeneko udalen eta egoiliarren laguntzarekin funtzionatzen duen programa. Leihatila bakar gisa jarduten duten auzo-bulegoen bidez, posible da herritarrei laguntzea eraikinak zaharberritzen eta espazio publikoa hobetzen.</w:t>
      </w:r>
    </w:p>
    <w:p>
      <w:pPr>
        <w:pStyle w:val="Normal"/>
        <w:spacing w:lineRule="auto" w:line="360"/>
        <w:jc w:val="both"/>
        <w:rPr>
          <w:rFonts w:ascii="Tahoma" w:hAnsi="Tahoma" w:cs="Tahoma"/>
          <w:bCs/>
        </w:rPr>
      </w:pPr>
      <w:r>
        <w:rPr>
          <w:rFonts w:cs="Tahoma" w:ascii="Tahoma" w:hAnsi="Tahoma"/>
          <w:bCs/>
        </w:rPr>
        <w:t xml:space="preserve">"Uste dugu garrantzitsua dela </w:t>
      </w:r>
      <w:r>
        <w:rPr>
          <w:rFonts w:cs="Tahoma" w:ascii="Tahoma" w:hAnsi="Tahoma"/>
          <w:b/>
          <w:bCs/>
        </w:rPr>
        <w:t>laguntza zuzena eta hurbila ematea,</w:t>
      </w:r>
      <w:r>
        <w:rPr>
          <w:rFonts w:cs="Tahoma" w:ascii="Tahoma" w:hAnsi="Tahoma"/>
          <w:bCs/>
        </w:rPr>
        <w:t xml:space="preserve"> baliabide eta laguntza zuzenekin, eta, horretarako, auzoan bertan </w:t>
      </w:r>
      <w:r>
        <w:rPr>
          <w:rFonts w:cs="Tahoma" w:ascii="Tahoma" w:hAnsi="Tahoma"/>
          <w:b/>
          <w:bCs/>
        </w:rPr>
        <w:t>hurbileko bulego</w:t>
      </w:r>
      <w:r>
        <w:rPr>
          <w:rFonts w:cs="Tahoma" w:ascii="Tahoma" w:hAnsi="Tahoma"/>
          <w:bCs/>
        </w:rPr>
        <w:t xml:space="preserve"> bat izateak auzotarrei prozesu konplexu honetan laguntzea erraztuko die, eta ahalik eta pertsona gehienek erabakiak hartzeko prozesuan parte hartzea ahalbidetuko du", azpimarratu du bozeramaile jeltzaleak.</w:t>
      </w:r>
    </w:p>
    <w:p>
      <w:pPr>
        <w:pStyle w:val="Normal"/>
        <w:spacing w:lineRule="auto" w:line="360"/>
        <w:jc w:val="both"/>
        <w:rPr>
          <w:rFonts w:ascii="Tahoma" w:hAnsi="Tahoma" w:cs="Tahoma"/>
          <w:bCs/>
        </w:rPr>
      </w:pPr>
      <w:r>
        <w:rPr>
          <w:rFonts w:cs="Tahoma" w:ascii="Tahoma" w:hAnsi="Tahoma"/>
          <w:bCs/>
        </w:rPr>
        <w:t>Horregatik guztiagatik, EAJ-PNVk eskatzen diogu Aiarako Udalari has ditzala Eusko Jaurlaritzarekin behar diren kudeaketak ekimen hori nola sustatu aztertzeko, eta, jarduera-esparrua zehaztu ondoren, dei ditzala informazio-bilerak egoiliarrekin, beren auzoa biziberritzen inplikatzen direla bermatzeko.</w:t>
      </w:r>
    </w:p>
    <w:p>
      <w:pPr>
        <w:pStyle w:val="Normal"/>
        <w:spacing w:lineRule="auto" w:line="360"/>
        <w:jc w:val="both"/>
        <w:rPr>
          <w:rFonts w:ascii="Tahoma" w:hAnsi="Tahoma" w:cs="Tahoma"/>
          <w:b/>
          <w:bCs/>
        </w:rPr>
      </w:pPr>
      <w:r>
        <w:rPr>
          <w:rFonts w:cs="Tahoma" w:ascii="Tahoma" w:hAnsi="Tahoma"/>
          <w:b/>
          <w:bCs/>
        </w:rPr>
        <w:t>"Ezin dugu onartu lidergo instituzionalik ezak gure auzoen hobekuntza geldiaraztea. EAJ-PNVtik lanean jarraituko dugu Luiaondok eta Aiara osoak hiri-eredu iraunkorrago, irisgarriago eta bizigarriago baterantz aurrera egin dezaten", amaitu du Gentza Alamillok.</w:t>
      </w:r>
    </w:p>
    <w:p>
      <w:pPr>
        <w:pStyle w:val="Normal"/>
        <w:jc w:val="center"/>
        <w:rPr>
          <w:rFonts w:ascii="Tahoma" w:hAnsi="Tahoma" w:cs="Tahoma"/>
          <w:b/>
          <w:bCs/>
          <w:sz w:val="44"/>
          <w:szCs w:val="52"/>
        </w:rPr>
      </w:pPr>
      <w:r>
        <w:rPr>
          <w:rFonts w:cs="Tahoma" w:ascii="Tahoma" w:hAnsi="Tahoma"/>
          <w:b/>
          <w:bCs/>
          <w:sz w:val="44"/>
          <w:szCs w:val="52"/>
        </w:rPr>
      </w:r>
    </w:p>
    <w:p>
      <w:pPr>
        <w:pStyle w:val="Normal"/>
        <w:spacing w:before="0" w:after="160"/>
        <w:jc w:val="center"/>
        <w:rPr>
          <w:rFonts w:ascii="Tahoma" w:hAnsi="Tahoma" w:cs="Tahoma"/>
          <w:b/>
          <w:bCs/>
          <w:sz w:val="44"/>
          <w:szCs w:val="52"/>
        </w:rPr>
      </w:pPr>
      <w:r>
        <w:rPr>
          <w:rFonts w:cs="Tahoma" w:ascii="Tahoma" w:hAnsi="Tahoma"/>
          <w:bCs/>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76" w:right="991" w:gutter="0" w:header="709" w:top="1276" w:footer="708"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Tahoma">
    <w:charset w:val="00"/>
    <w:family w:val="swiss"/>
    <w:pitch w:val="variable"/>
  </w:font>
  <w:font w:name="Century Gothic">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16900"/>
    </w:sdtPr>
    <w:sdtContent>
      <w:p>
        <w:pPr>
          <w:pStyle w:val="Footer"/>
          <w:jc w:val="right"/>
          <w:rPr>
            <w:sz w:val="20"/>
          </w:rPr>
        </w:pPr>
        <w:r>
          <w:rPr>
            <w:sz w:val="20"/>
          </w:rPr>
          <w:t xml:space="preserve">Página </w:t>
        </w:r>
        <w:r>
          <w:rPr>
            <w:bCs/>
            <w:szCs w:val="24"/>
          </w:rPr>
          <w:fldChar w:fldCharType="begin"/>
        </w:r>
        <w:r>
          <w:rPr>
            <w:szCs w:val="24"/>
            <w:bCs/>
          </w:rPr>
          <w:instrText xml:space="preserve"> PAGE </w:instrText>
        </w:r>
        <w:r>
          <w:rPr>
            <w:szCs w:val="24"/>
            <w:bCs/>
          </w:rPr>
          <w:fldChar w:fldCharType="separate"/>
        </w:r>
        <w:r>
          <w:rPr>
            <w:szCs w:val="24"/>
            <w:bCs/>
          </w:rPr>
          <w:t>1</w:t>
        </w:r>
        <w:r>
          <w:rPr>
            <w:szCs w:val="24"/>
            <w:bCs/>
          </w:rPr>
          <w:fldChar w:fldCharType="end"/>
        </w:r>
        <w:r>
          <w:rPr>
            <w:sz w:val="20"/>
          </w:rPr>
          <w:t xml:space="preserve"> de </w:t>
        </w:r>
        <w:r>
          <w:rPr>
            <w:bCs/>
            <w:szCs w:val="24"/>
          </w:rPr>
          <w:fldChar w:fldCharType="begin"/>
        </w:r>
        <w:r>
          <w:rPr>
            <w:szCs w:val="24"/>
            <w:bCs/>
          </w:rPr>
          <w:instrText xml:space="preserve"> NUMPAGES </w:instrText>
        </w:r>
        <w:r>
          <w:rPr>
            <w:szCs w:val="24"/>
            <w:bCs/>
          </w:rPr>
          <w:fldChar w:fldCharType="separate"/>
        </w:r>
        <w:r>
          <w:rPr>
            <w:szCs w:val="24"/>
            <w:bCs/>
          </w:rPr>
          <w:t>2</w:t>
        </w:r>
        <w:r>
          <w:rPr>
            <w:szCs w:val="24"/>
            <w:bCs/>
          </w:rPr>
          <w:fldChar w:fldCharType="end"/>
        </w:r>
      </w:p>
    </w:sdtContent>
  </w:sdt>
  <w:p>
    <w:pPr>
      <w:pStyle w:val="Footer"/>
      <w:rPr/>
    </w:pPr>
    <w:r>
      <w:rPr/>
      <w:drawing>
        <wp:anchor behindDoc="1" distT="0" distB="0" distL="114300" distR="114300" simplePos="0" locked="0" layoutInCell="0" allowOverlap="1" relativeHeight="9">
          <wp:simplePos x="0" y="0"/>
          <wp:positionH relativeFrom="page">
            <wp:posOffset>3590925</wp:posOffset>
          </wp:positionH>
          <wp:positionV relativeFrom="paragraph">
            <wp:posOffset>1270</wp:posOffset>
          </wp:positionV>
          <wp:extent cx="457200" cy="457200"/>
          <wp:effectExtent l="0" t="0" r="0" b="0"/>
          <wp:wrapSquare wrapText="bothSides"/>
          <wp:docPr id="5" name="Imagen 16478820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47882081" descr=""/>
                  <pic:cNvPicPr>
                    <a:picLocks noChangeAspect="1" noChangeArrowheads="1"/>
                  </pic:cNvPicPr>
                </pic:nvPicPr>
                <pic:blipFill>
                  <a:blip r:embed="rId1"/>
                  <a:stretch>
                    <a:fillRect/>
                  </a:stretch>
                </pic:blipFill>
                <pic:spPr bwMode="auto">
                  <a:xfrm>
                    <a:off x="0" y="0"/>
                    <a:ext cx="457200" cy="457200"/>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69616900"/>
    </w:sdtPr>
    <w:sdtContent>
      <w:p>
        <w:pPr>
          <w:pStyle w:val="Footer"/>
          <w:jc w:val="right"/>
          <w:rPr>
            <w:sz w:val="20"/>
          </w:rPr>
        </w:pPr>
        <w:r>
          <w:rPr>
            <w:sz w:val="20"/>
          </w:rPr>
          <w:t xml:space="preserve">Página </w:t>
        </w:r>
        <w:r>
          <w:rPr>
            <w:bCs/>
            <w:szCs w:val="24"/>
          </w:rPr>
          <w:fldChar w:fldCharType="begin"/>
        </w:r>
        <w:r>
          <w:rPr>
            <w:szCs w:val="24"/>
            <w:bCs/>
          </w:rPr>
          <w:instrText xml:space="preserve"> PAGE </w:instrText>
        </w:r>
        <w:r>
          <w:rPr>
            <w:szCs w:val="24"/>
            <w:bCs/>
          </w:rPr>
          <w:fldChar w:fldCharType="separate"/>
        </w:r>
        <w:r>
          <w:rPr>
            <w:szCs w:val="24"/>
            <w:bCs/>
          </w:rPr>
          <w:t>1</w:t>
        </w:r>
        <w:r>
          <w:rPr>
            <w:szCs w:val="24"/>
            <w:bCs/>
          </w:rPr>
          <w:fldChar w:fldCharType="end"/>
        </w:r>
        <w:r>
          <w:rPr>
            <w:sz w:val="20"/>
          </w:rPr>
          <w:t xml:space="preserve"> de </w:t>
        </w:r>
        <w:r>
          <w:rPr>
            <w:bCs/>
            <w:szCs w:val="24"/>
          </w:rPr>
          <w:fldChar w:fldCharType="begin"/>
        </w:r>
        <w:r>
          <w:rPr>
            <w:szCs w:val="24"/>
            <w:bCs/>
          </w:rPr>
          <w:instrText xml:space="preserve"> NUMPAGES </w:instrText>
        </w:r>
        <w:r>
          <w:rPr>
            <w:szCs w:val="24"/>
            <w:bCs/>
          </w:rPr>
          <w:fldChar w:fldCharType="separate"/>
        </w:r>
        <w:r>
          <w:rPr>
            <w:szCs w:val="24"/>
            <w:bCs/>
          </w:rPr>
          <w:t>2</w:t>
        </w:r>
        <w:r>
          <w:rPr>
            <w:szCs w:val="24"/>
            <w:bCs/>
          </w:rPr>
          <w:fldChar w:fldCharType="end"/>
        </w:r>
      </w:p>
    </w:sdtContent>
  </w:sdt>
  <w:p>
    <w:pPr>
      <w:pStyle w:val="Footer"/>
      <w:rPr/>
    </w:pPr>
    <w:r>
      <w:rPr/>
      <w:drawing>
        <wp:anchor behindDoc="1" distT="0" distB="0" distL="114300" distR="114300" simplePos="0" locked="0" layoutInCell="0" allowOverlap="1" relativeHeight="9">
          <wp:simplePos x="0" y="0"/>
          <wp:positionH relativeFrom="page">
            <wp:posOffset>3590925</wp:posOffset>
          </wp:positionH>
          <wp:positionV relativeFrom="paragraph">
            <wp:posOffset>1270</wp:posOffset>
          </wp:positionV>
          <wp:extent cx="457200" cy="457200"/>
          <wp:effectExtent l="0" t="0" r="0" b="0"/>
          <wp:wrapSquare wrapText="bothSides"/>
          <wp:docPr id="6" name="Imagen 16478820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647882081" descr=""/>
                  <pic:cNvPicPr>
                    <a:picLocks noChangeAspect="1" noChangeArrowheads="1"/>
                  </pic:cNvPicPr>
                </pic:nvPicPr>
                <pic:blipFill>
                  <a:blip r:embed="rId1"/>
                  <a:stretch>
                    <a:fillRect/>
                  </a:stretch>
                </pic:blipFill>
                <pic:spPr bwMode="auto">
                  <a:xfrm>
                    <a:off x="0" y="0"/>
                    <a:ext cx="457200" cy="457200"/>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ahoma" w:hAnsi="Tahoma" w:cs="Tahoma"/>
        <w:b/>
      </w:rPr>
    </w:pPr>
    <w:r>
      <w:rPr>
        <w:rFonts w:cs="Tahoma" w:ascii="Tahoma" w:hAnsi="Tahoma"/>
        <w:b/>
      </w:rPr>
      <w:drawing>
        <wp:anchor behindDoc="1" distT="0" distB="0" distL="114300" distR="114300" simplePos="0" locked="0" layoutInCell="0" allowOverlap="1" relativeHeight="3">
          <wp:simplePos x="0" y="0"/>
          <wp:positionH relativeFrom="page">
            <wp:posOffset>3303905</wp:posOffset>
          </wp:positionH>
          <wp:positionV relativeFrom="paragraph">
            <wp:posOffset>-351155</wp:posOffset>
          </wp:positionV>
          <wp:extent cx="952500" cy="952500"/>
          <wp:effectExtent l="0" t="0" r="0" b="0"/>
          <wp:wrapSquare wrapText="bothSides"/>
          <wp:docPr id="1" name="Imagen 1624363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624363774" descr=""/>
                  <pic:cNvPicPr>
                    <a:picLocks noChangeAspect="1" noChangeArrowheads="1"/>
                  </pic:cNvPicPr>
                </pic:nvPicPr>
                <pic:blipFill>
                  <a:blip r:embed="rId1"/>
                  <a:stretch>
                    <a:fillRect/>
                  </a:stretch>
                </pic:blipFill>
                <pic:spPr bwMode="auto">
                  <a:xfrm>
                    <a:off x="0" y="0"/>
                    <a:ext cx="952500" cy="952500"/>
                  </a:xfrm>
                  <a:prstGeom prst="rect">
                    <a:avLst/>
                  </a:prstGeom>
                  <a:noFill/>
                </pic:spPr>
              </pic:pic>
            </a:graphicData>
          </a:graphic>
        </wp:anchor>
      </w:drawing>
      <mc:AlternateContent>
        <mc:Choice Requires="wps">
          <w:drawing>
            <wp:anchor behindDoc="1" distT="0" distB="9525" distL="1270" distR="9525" simplePos="0" locked="0" layoutInCell="1" allowOverlap="1" relativeHeight="6" wp14:anchorId="53BBB3C4">
              <wp:simplePos x="0" y="0"/>
              <wp:positionH relativeFrom="column">
                <wp:posOffset>-2902585</wp:posOffset>
              </wp:positionH>
              <wp:positionV relativeFrom="paragraph">
                <wp:posOffset>4170045</wp:posOffset>
              </wp:positionV>
              <wp:extent cx="5173345" cy="561340"/>
              <wp:effectExtent l="0" t="0" r="0" b="0"/>
              <wp:wrapNone/>
              <wp:docPr id="2" name="Cuadro de texto 2"/>
              <a:graphic xmlns:a="http://schemas.openxmlformats.org/drawingml/2006/main">
                <a:graphicData uri="http://schemas.microsoft.com/office/word/2010/wordprocessingShape">
                  <wps:wsp>
                    <wps:cNvSpPr/>
                    <wps:spPr>
                      <a:xfrm rot="16200000">
                        <a:off x="0" y="0"/>
                        <a:ext cx="5173200" cy="561240"/>
                      </a:xfrm>
                      <a:prstGeom prst="rect">
                        <a:avLst/>
                      </a:prstGeom>
                      <a:solidFill>
                        <a:schemeClr val="lt1"/>
                      </a:solidFill>
                      <a:ln w="6350">
                        <a:noFill/>
                      </a:ln>
                    </wps:spPr>
                    <wps:style>
                      <a:lnRef idx="0"/>
                      <a:fillRef idx="0"/>
                      <a:effectRef idx="0"/>
                      <a:fontRef idx="minor"/>
                    </wps:style>
                    <wps:txbx>
                      <w:txbxContent>
                        <w:p>
                          <w:pPr>
                            <w:pStyle w:val="Header"/>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2" path="m0,0l-2147483645,0l-2147483645,-2147483646l0,-2147483646xe" fillcolor="white" stroked="f" o:allowincell="f" style="position:absolute;margin-left:-228.55pt;margin-top:328.3pt;width:407.3pt;height:44.15pt;mso-wrap-style:square;v-text-anchor:top;rotation:270" wp14:anchorId="53BBB3C4">
              <v:fill o:detectmouseclick="t" type="solid" color2="black"/>
              <v:stroke color="#3465a4" weight="6480" joinstyle="round" endcap="flat"/>
              <v:textbox>
                <w:txbxContent>
                  <w:p>
                    <w:pPr>
                      <w:pStyle w:val="Header"/>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ahoma" w:hAnsi="Tahoma" w:cs="Tahoma"/>
        <w:b/>
      </w:rPr>
    </w:pPr>
    <w:r>
      <w:rPr>
        <w:rFonts w:cs="Tahoma" w:ascii="Tahoma" w:hAnsi="Tahoma"/>
        <w:b/>
      </w:rPr>
      <w:drawing>
        <wp:anchor behindDoc="1" distT="0" distB="0" distL="114300" distR="114300" simplePos="0" locked="0" layoutInCell="0" allowOverlap="1" relativeHeight="3">
          <wp:simplePos x="0" y="0"/>
          <wp:positionH relativeFrom="page">
            <wp:posOffset>3303905</wp:posOffset>
          </wp:positionH>
          <wp:positionV relativeFrom="paragraph">
            <wp:posOffset>-351155</wp:posOffset>
          </wp:positionV>
          <wp:extent cx="952500" cy="952500"/>
          <wp:effectExtent l="0" t="0" r="0" b="0"/>
          <wp:wrapSquare wrapText="bothSides"/>
          <wp:docPr id="3" name="Imagen 1624363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624363774" descr=""/>
                  <pic:cNvPicPr>
                    <a:picLocks noChangeAspect="1" noChangeArrowheads="1"/>
                  </pic:cNvPicPr>
                </pic:nvPicPr>
                <pic:blipFill>
                  <a:blip r:embed="rId1"/>
                  <a:stretch>
                    <a:fillRect/>
                  </a:stretch>
                </pic:blipFill>
                <pic:spPr bwMode="auto">
                  <a:xfrm>
                    <a:off x="0" y="0"/>
                    <a:ext cx="952500" cy="952500"/>
                  </a:xfrm>
                  <a:prstGeom prst="rect">
                    <a:avLst/>
                  </a:prstGeom>
                  <a:noFill/>
                </pic:spPr>
              </pic:pic>
            </a:graphicData>
          </a:graphic>
        </wp:anchor>
      </w:drawing>
      <mc:AlternateContent>
        <mc:Choice Requires="wps">
          <w:drawing>
            <wp:anchor behindDoc="1" distT="0" distB="9525" distL="1270" distR="9525" simplePos="0" locked="0" layoutInCell="1" allowOverlap="1" relativeHeight="6" wp14:anchorId="53BBB3C4">
              <wp:simplePos x="0" y="0"/>
              <wp:positionH relativeFrom="column">
                <wp:posOffset>-2902585</wp:posOffset>
              </wp:positionH>
              <wp:positionV relativeFrom="paragraph">
                <wp:posOffset>4170045</wp:posOffset>
              </wp:positionV>
              <wp:extent cx="5173345" cy="561340"/>
              <wp:effectExtent l="0" t="0" r="0" b="0"/>
              <wp:wrapNone/>
              <wp:docPr id="4" name="Cuadro de texto 2"/>
              <a:graphic xmlns:a="http://schemas.openxmlformats.org/drawingml/2006/main">
                <a:graphicData uri="http://schemas.microsoft.com/office/word/2010/wordprocessingShape">
                  <wps:wsp>
                    <wps:cNvSpPr/>
                    <wps:spPr>
                      <a:xfrm rot="16200000">
                        <a:off x="0" y="0"/>
                        <a:ext cx="5173200" cy="561240"/>
                      </a:xfrm>
                      <a:prstGeom prst="rect">
                        <a:avLst/>
                      </a:prstGeom>
                      <a:solidFill>
                        <a:schemeClr val="lt1"/>
                      </a:solidFill>
                      <a:ln w="6350">
                        <a:noFill/>
                      </a:ln>
                    </wps:spPr>
                    <wps:style>
                      <a:lnRef idx="0"/>
                      <a:fillRef idx="0"/>
                      <a:effectRef idx="0"/>
                      <a:fontRef idx="minor"/>
                    </wps:style>
                    <wps:txbx>
                      <w:txbxContent>
                        <w:p>
                          <w:pPr>
                            <w:pStyle w:val="Header"/>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wps:txbx>
                    <wps:bodyPr anchor="t">
                      <a:prstTxWarp prst="textNoShape"/>
                      <a:noAutofit/>
                    </wps:bodyPr>
                  </wps:wsp>
                </a:graphicData>
              </a:graphic>
            </wp:anchor>
          </w:drawing>
        </mc:Choice>
        <mc:Fallback>
          <w:pict>
            <v:rect id="shape_0" ID="Cuadro de texto 2" path="m0,0l-2147483645,0l-2147483645,-2147483646l0,-2147483646xe" fillcolor="white" stroked="f" o:allowincell="f" style="position:absolute;margin-left:-228.55pt;margin-top:328.3pt;width:407.3pt;height:44.15pt;mso-wrap-style:square;v-text-anchor:top;rotation:270" wp14:anchorId="53BBB3C4">
              <v:fill o:detectmouseclick="t" type="solid" color2="black"/>
              <v:stroke color="#3465a4" weight="6480" joinstyle="round" endcap="flat"/>
              <v:textbox>
                <w:txbxContent>
                  <w:p>
                    <w:pPr>
                      <w:pStyle w:val="Header"/>
                      <w:jc w:val="center"/>
                      <w:rPr>
                        <w:rFonts w:ascii="Tahoma" w:hAnsi="Tahoma" w:cs="Tahoma"/>
                        <w:b/>
                        <w:color w:val="3E5F27"/>
                        <w:sz w:val="32"/>
                      </w:rPr>
                    </w:pPr>
                    <w:r>
                      <w:rPr>
                        <w:rFonts w:cs="Tahoma" w:ascii="Tahoma" w:hAnsi="Tahoma"/>
                        <w:b/>
                        <w:color w:val="3E5F27"/>
                        <w:sz w:val="32"/>
                      </w:rPr>
                      <w:t>PRENTSA OHARRA – NOTA DE PRENSA</w:t>
                    </w:r>
                  </w:p>
                  <w:p>
                    <w:pPr>
                      <w:pStyle w:val="Contenidodelmarco"/>
                      <w:spacing w:before="0" w:after="160"/>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6a9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Heading2">
    <w:name w:val="heading 2"/>
    <w:basedOn w:val="Normal"/>
    <w:next w:val="Normal"/>
    <w:link w:val="Ttulo2Car"/>
    <w:uiPriority w:val="9"/>
    <w:unhideWhenUsed/>
    <w:qFormat/>
    <w:rsid w:val="00843737"/>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3">
    <w:name w:val="heading 3"/>
    <w:basedOn w:val="Normal"/>
    <w:next w:val="Normal"/>
    <w:link w:val="Ttulo3Car"/>
    <w:uiPriority w:val="9"/>
    <w:semiHidden/>
    <w:unhideWhenUsed/>
    <w:qFormat/>
    <w:rsid w:val="00db2bd2"/>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b00e0"/>
    <w:rPr/>
  </w:style>
  <w:style w:type="character" w:styleId="PiedepginaCar" w:customStyle="1">
    <w:name w:val="Pie de página Car"/>
    <w:basedOn w:val="DefaultParagraphFont"/>
    <w:uiPriority w:val="99"/>
    <w:qFormat/>
    <w:rsid w:val="00bb00e0"/>
    <w:rPr/>
  </w:style>
  <w:style w:type="character" w:styleId="Ttulo2Car" w:customStyle="1">
    <w:name w:val="Título 2 Car"/>
    <w:basedOn w:val="DefaultParagraphFont"/>
    <w:uiPriority w:val="9"/>
    <w:qFormat/>
    <w:rsid w:val="00843737"/>
    <w:rPr>
      <w:rFonts w:ascii="Calibri Light" w:hAnsi="Calibri Light" w:eastAsia="" w:cs="" w:asciiTheme="majorHAnsi" w:cstheme="majorBidi" w:eastAsiaTheme="majorEastAsia" w:hAnsiTheme="majorHAnsi"/>
      <w:color w:themeColor="accent1" w:themeShade="bf" w:val="2F5496"/>
      <w:sz w:val="26"/>
      <w:szCs w:val="26"/>
    </w:rPr>
  </w:style>
  <w:style w:type="character" w:styleId="Ttulo3Car" w:customStyle="1">
    <w:name w:val="Título 3 Car"/>
    <w:basedOn w:val="DefaultParagraphFont"/>
    <w:uiPriority w:val="9"/>
    <w:semiHidden/>
    <w:qFormat/>
    <w:rsid w:val="00db2bd2"/>
    <w:rPr>
      <w:rFonts w:ascii="Calibri Light" w:hAnsi="Calibri Light" w:eastAsia="" w:cs="" w:asciiTheme="majorHAnsi" w:cstheme="majorBidi" w:eastAsiaTheme="majorEastAsia" w:hAnsiTheme="majorHAnsi"/>
      <w:color w:themeColor="accent1" w:themeShade="7f" w:val="1F3763"/>
      <w:sz w:val="24"/>
      <w:szCs w:val="24"/>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EncabezadoCar"/>
    <w:uiPriority w:val="99"/>
    <w:unhideWhenUsed/>
    <w:rsid w:val="00bb00e0"/>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bb00e0"/>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bb00e0"/>
    <w:pPr>
      <w:spacing w:lineRule="auto" w:line="240" w:beforeAutospacing="1" w:afterAutospacing="1"/>
    </w:pPr>
    <w:rPr>
      <w:rFonts w:ascii="Times New Roman" w:hAnsi="Times New Roman" w:eastAsia="Times New Roman" w:cs="Times New Roman"/>
      <w:sz w:val="24"/>
      <w:szCs w:val="24"/>
      <w:lang w:eastAsia="es-ES"/>
    </w:rPr>
  </w:style>
  <w:style w:type="paragraph" w:styleId="ListParagraph">
    <w:name w:val="List Paragraph"/>
    <w:basedOn w:val="Normal"/>
    <w:uiPriority w:val="34"/>
    <w:qFormat/>
    <w:rsid w:val="00a4436e"/>
    <w:pPr>
      <w:spacing w:lineRule="auto" w:line="276" w:before="0" w:after="200"/>
      <w:ind w:left="720"/>
      <w:contextualSpacing/>
    </w:pPr>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BBB0-D488-4237-AD08-B7C7564B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LibreOffice/25.2.0.3$Windows_X86_64 LibreOffice_project/e1cf4a87eb02d755bce1a01209907ea5ddc8f069</Application>
  <AppVersion>15.0000</AppVersion>
  <Pages>2</Pages>
  <Words>371</Words>
  <Characters>2860</Characters>
  <CharactersWithSpaces>3220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2024-06-21T08:14:00Z</dcterms:created>
  <dc:creator/>
  <dc:description/>
  <dc:language>es-ES</dc:language>
  <cp:lastModifiedBy/>
  <dcterms:modified xsi:type="dcterms:W3CDTF">2025-02-21T15:26:08Z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