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jpeg" ContentType="image/jpe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ahoma" w:hAnsi="Tahoma" w:cs="Tahoma"/>
          <w:b/>
          <w:bCs/>
          <w:sz w:val="44"/>
          <w:szCs w:val="52"/>
        </w:rPr>
      </w:pPr>
      <w:r>
        <w:rPr>
          <w:rFonts w:cs="Tahoma" w:ascii="Tahoma" w:hAnsi="Tahoma"/>
          <w:b/>
          <w:bCs/>
          <w:sz w:val="44"/>
          <w:szCs w:val="52"/>
        </w:rPr>
      </w:r>
    </w:p>
    <w:p>
      <w:pPr>
        <w:pStyle w:val="Normal"/>
        <w:spacing w:lineRule="auto" w:line="276"/>
        <w:jc w:val="center"/>
        <w:rPr>
          <w:rFonts w:ascii="Tahoma" w:hAnsi="Tahoma" w:cs="Tahoma"/>
          <w:b/>
          <w:bCs/>
          <w:sz w:val="40"/>
          <w:szCs w:val="48"/>
        </w:rPr>
      </w:pPr>
      <w:r>
        <w:rPr>
          <w:rFonts w:cs="Tahoma" w:ascii="Tahoma" w:hAnsi="Tahoma"/>
          <w:b/>
          <w:bCs/>
          <w:sz w:val="40"/>
          <w:szCs w:val="48"/>
        </w:rPr>
        <w:t>EAJ-PNVk Aiarako aurrekontu errealista, garden eta bideragarria egiteko parte-hartze eredu bat aurkeztu du</w:t>
      </w:r>
    </w:p>
    <w:p>
      <w:pPr>
        <w:pStyle w:val="ListParagraph"/>
        <w:numPr>
          <w:ilvl w:val="0"/>
          <w:numId w:val="1"/>
        </w:numPr>
        <w:jc w:val="both"/>
        <w:rPr>
          <w:rFonts w:ascii="Tahoma" w:hAnsi="Tahoma" w:cs="Tahoma"/>
          <w:i/>
          <w:i/>
          <w:iCs/>
          <w:sz w:val="28"/>
          <w:szCs w:val="28"/>
        </w:rPr>
      </w:pPr>
      <w:r>
        <w:rPr>
          <w:rFonts w:cs="Tahoma" w:ascii="Tahoma" w:hAnsi="Tahoma"/>
          <w:i/>
          <w:iCs/>
          <w:sz w:val="28"/>
          <w:szCs w:val="28"/>
        </w:rPr>
        <w:t>Alderdi jeltzaleak herritarren partaidetzarako sistema egituratu eta eraginkorra planteatzen du, proiektuen bideragarritasuna eta herritarren benetako inplikazioa bermatzen duena udal-kudeaketan</w:t>
      </w:r>
    </w:p>
    <w:p>
      <w:pPr>
        <w:pStyle w:val="Normal"/>
        <w:spacing w:lineRule="auto" w:line="276"/>
        <w:rPr/>
      </w:pPr>
      <w:r>
        <w:rPr/>
      </w:r>
    </w:p>
    <w:p>
      <w:pPr>
        <w:pStyle w:val="Normal"/>
        <w:spacing w:lineRule="auto" w:line="276"/>
        <w:jc w:val="both"/>
        <w:rPr>
          <w:rFonts w:ascii="Tahoma" w:hAnsi="Tahoma" w:cs="Tahoma"/>
          <w:bCs/>
        </w:rPr>
      </w:pPr>
      <w:r>
        <w:rPr>
          <w:rFonts w:cs="Tahoma" w:ascii="Century Gothic" w:hAnsi="Century Gothic"/>
          <w:bCs/>
          <w:i/>
          <w:iCs/>
        </w:rPr>
        <w:t>Aiaran, 2025eko martxoaren 7an.</w:t>
      </w:r>
      <w:r>
        <w:rPr/>
        <w:t xml:space="preserve"> </w:t>
      </w:r>
      <w:r>
        <w:rPr>
          <w:rFonts w:cs="Tahoma" w:ascii="Tahoma" w:hAnsi="Tahoma"/>
          <w:b/>
        </w:rPr>
        <w:t>Aiarako Euzko Alderdi Jeltzaleak</w:t>
      </w:r>
      <w:r>
        <w:rPr>
          <w:rFonts w:cs="Tahoma" w:ascii="Tahoma" w:hAnsi="Tahoma"/>
          <w:bCs/>
        </w:rPr>
        <w:t xml:space="preserve"> partaidetza-aurrekontuak egiteko eredu-proposamen bat egin du, herritarrei eredu argi eta eraginkor bat eskaintzeko, proposamen bideragarriak eta interes orokorrekoak jaso eta udal-kontuetan sartzeko. EH-Bilduk eta Aiara Batuzek osatutako Gobernu Taldeak sustatutako parte-hartzearen aurreko esperientzien ezaugarri izan diren planifikazio eta inprobisazio faltaren aurrean, alderdi jeltzaleak eredu egituratu baten aldeko apustua egin du, onartutako proiektuen gardentasuna eta benetako gauzatzea bermatzen duena.</w:t>
      </w:r>
    </w:p>
    <w:p>
      <w:pPr>
        <w:pStyle w:val="Normal"/>
        <w:spacing w:lineRule="auto" w:line="276"/>
        <w:jc w:val="both"/>
        <w:rPr>
          <w:rFonts w:ascii="Tahoma" w:hAnsi="Tahoma" w:cs="Tahoma"/>
          <w:bCs/>
        </w:rPr>
      </w:pPr>
      <w:r>
        <w:rPr>
          <w:rFonts w:cs="Tahoma" w:ascii="Tahoma" w:hAnsi="Tahoma"/>
          <w:bCs/>
        </w:rPr>
        <w:t xml:space="preserve">"Diskurtso hutsen eta planifikazio faltarik gabekoen alternatiba gisa, EAJ-PNVn partaidetza-eredu errealista batean sinesten dugu, plangintzan eta konpromisoan oinarritua. Hala erakutsi dugu Aiarako alkatetzan, kudeaketa serio eta garden batekin, herritarren ahotsak udal-politiketan benetako eragin zuzena izango duela ziurtatuz", adierazi du </w:t>
      </w:r>
      <w:r>
        <w:rPr>
          <w:rFonts w:cs="Tahoma" w:ascii="Tahoma" w:hAnsi="Tahoma"/>
          <w:b/>
        </w:rPr>
        <w:t>Gentza Alamillo</w:t>
      </w:r>
      <w:r>
        <w:rPr>
          <w:rFonts w:cs="Tahoma" w:ascii="Tahoma" w:hAnsi="Tahoma"/>
          <w:bCs/>
        </w:rPr>
        <w:t xml:space="preserve"> Udaleko Talde Jeltzalearen bozeramaileak.</w:t>
      </w:r>
    </w:p>
    <w:p>
      <w:pPr>
        <w:pStyle w:val="Normal"/>
        <w:spacing w:lineRule="auto" w:line="276"/>
        <w:jc w:val="both"/>
        <w:rPr>
          <w:rFonts w:ascii="Tahoma" w:hAnsi="Tahoma" w:cs="Tahoma"/>
          <w:bCs/>
        </w:rPr>
      </w:pPr>
      <w:r>
        <w:rPr>
          <w:rFonts w:cs="Tahoma" w:ascii="Tahoma" w:hAnsi="Tahoma"/>
          <w:bCs/>
        </w:rPr>
      </w:r>
    </w:p>
    <w:p>
      <w:pPr>
        <w:pStyle w:val="Normal"/>
        <w:spacing w:lineRule="auto" w:line="276"/>
        <w:jc w:val="both"/>
        <w:rPr>
          <w:rFonts w:ascii="Tahoma" w:hAnsi="Tahoma" w:cs="Tahoma"/>
          <w:b/>
          <w:sz w:val="24"/>
          <w:szCs w:val="24"/>
        </w:rPr>
      </w:pPr>
      <w:r>
        <w:rPr>
          <w:rFonts w:cs="Tahoma" w:ascii="Tahoma" w:hAnsi="Tahoma"/>
          <w:b/>
          <w:sz w:val="24"/>
          <w:szCs w:val="24"/>
        </w:rPr>
        <w:t>Parte hartzeko eredu argia, irekia eta bermatua</w:t>
      </w:r>
    </w:p>
    <w:p>
      <w:pPr>
        <w:pStyle w:val="Normal"/>
        <w:spacing w:lineRule="auto" w:line="276"/>
        <w:jc w:val="both"/>
        <w:rPr>
          <w:rFonts w:ascii="Tahoma" w:hAnsi="Tahoma" w:cs="Tahoma"/>
          <w:bCs/>
        </w:rPr>
      </w:pPr>
      <w:r>
        <w:rPr>
          <w:rFonts w:cs="Tahoma" w:ascii="Tahoma" w:hAnsi="Tahoma"/>
          <w:bCs/>
        </w:rPr>
        <w:t>EAJ-PNVren proposamenak fase definituak dituen prozesu bat ezartzen du, aurkeztutako ekimenen bideragarritasuna eta erabilgarritasuna bermatzen duena, itxaropen faltsuak saihestuz eta onartutako proiektuak udal-esparruaren barruan egin daitezkeela ziurtatuz.</w:t>
      </w:r>
    </w:p>
    <w:p>
      <w:pPr>
        <w:pStyle w:val="Normal"/>
        <w:spacing w:lineRule="auto" w:line="276"/>
        <w:jc w:val="both"/>
        <w:rPr>
          <w:rFonts w:ascii="Tahoma" w:hAnsi="Tahoma" w:cs="Tahoma"/>
          <w:bCs/>
        </w:rPr>
      </w:pPr>
      <w:r>
        <w:rPr>
          <w:rFonts w:cs="Tahoma" w:ascii="Tahoma" w:hAnsi="Tahoma"/>
          <w:b/>
        </w:rPr>
        <w:t>Proposamenak aurkezpena</w:t>
      </w:r>
      <w:r>
        <w:rPr>
          <w:rFonts w:cs="Tahoma" w:ascii="Tahoma" w:hAnsi="Tahoma"/>
          <w:bCs/>
        </w:rPr>
        <w:t xml:space="preserve"> </w:t>
      </w:r>
      <w:r>
        <w:rPr>
          <w:rFonts w:cs="Tahoma" w:ascii="Tahoma" w:hAnsi="Tahoma"/>
          <w:bCs/>
          <w:i/>
          <w:iCs/>
        </w:rPr>
        <w:t xml:space="preserve">(martxoaren 17tik 31ra): </w:t>
      </w:r>
      <w:r>
        <w:rPr>
          <w:rFonts w:cs="Tahoma" w:ascii="Tahoma" w:hAnsi="Tahoma"/>
          <w:bCs/>
        </w:rPr>
        <w:t>Aiaran erroldatutako bizilagunek eta udalerrian erregistratutako elkarteek beren ekimenak aurkeztu ahal izango dituzte inprimaki digital baten edo posta elektronikoaren bidez. Proposamen guztiak interes orokorrera bideratuta egon beharko dira, eta ezin izango zaizkie onuradunei zuzendu pertsona, erakunde edo talde jakin bati soilik, eta, gainera, ez dira 20.000 eurotik gorakoak izango.</w:t>
      </w:r>
    </w:p>
    <w:p>
      <w:pPr>
        <w:pStyle w:val="Normal"/>
        <w:spacing w:lineRule="auto" w:line="276"/>
        <w:jc w:val="both"/>
        <w:rPr>
          <w:rFonts w:ascii="Tahoma" w:hAnsi="Tahoma" w:cs="Tahoma"/>
          <w:bCs/>
        </w:rPr>
      </w:pPr>
      <w:r>
        <w:rPr>
          <w:rFonts w:cs="Tahoma" w:ascii="Tahoma" w:hAnsi="Tahoma"/>
          <w:b/>
        </w:rPr>
        <w:t xml:space="preserve">Jasotako proposamenak webgunean argitaratzea </w:t>
      </w:r>
      <w:r>
        <w:rPr>
          <w:rFonts w:cs="Tahoma" w:ascii="Tahoma" w:hAnsi="Tahoma"/>
          <w:bCs/>
          <w:i/>
          <w:iCs/>
        </w:rPr>
        <w:t xml:space="preserve">(apirilaren 2tik 7ra): </w:t>
      </w:r>
      <w:r>
        <w:rPr>
          <w:rFonts w:cs="Tahoma" w:ascii="Tahoma" w:hAnsi="Tahoma"/>
          <w:bCs/>
        </w:rPr>
        <w:t>Jasotako proposamen guztiak udalaren webgunean argitaratuko dira, eduki difamatzailea edo diskriminatzailea dutenak izan ezik, baita pertsona berak edo pertsona desberdinek bidalitakoak ere.</w:t>
      </w:r>
    </w:p>
    <w:p>
      <w:pPr>
        <w:pStyle w:val="Normal"/>
        <w:spacing w:lineRule="auto" w:line="276"/>
        <w:jc w:val="both"/>
        <w:rPr>
          <w:rFonts w:ascii="Tahoma" w:hAnsi="Tahoma" w:cs="Tahoma"/>
          <w:bCs/>
        </w:rPr>
      </w:pPr>
      <w:r>
        <w:rPr>
          <w:rFonts w:cs="Tahoma" w:ascii="Tahoma" w:hAnsi="Tahoma"/>
          <w:bCs/>
        </w:rPr>
      </w:r>
    </w:p>
    <w:p>
      <w:pPr>
        <w:pStyle w:val="Normal"/>
        <w:spacing w:lineRule="auto" w:line="276"/>
        <w:jc w:val="both"/>
        <w:rPr>
          <w:rFonts w:ascii="Tahoma" w:hAnsi="Tahoma" w:cs="Tahoma"/>
          <w:bCs/>
        </w:rPr>
      </w:pPr>
      <w:r>
        <w:rPr>
          <w:rFonts w:cs="Tahoma" w:ascii="Tahoma" w:hAnsi="Tahoma"/>
          <w:bCs/>
        </w:rPr>
      </w:r>
    </w:p>
    <w:p>
      <w:pPr>
        <w:pStyle w:val="Normal"/>
        <w:spacing w:lineRule="auto" w:line="276"/>
        <w:jc w:val="both"/>
        <w:rPr>
          <w:rFonts w:ascii="Tahoma" w:hAnsi="Tahoma" w:cs="Tahoma"/>
          <w:bCs/>
        </w:rPr>
      </w:pPr>
      <w:r>
        <w:rPr>
          <w:rFonts w:cs="Tahoma" w:ascii="Tahoma" w:hAnsi="Tahoma"/>
          <w:bCs/>
        </w:rPr>
      </w:r>
    </w:p>
    <w:p>
      <w:pPr>
        <w:pStyle w:val="Normal"/>
        <w:spacing w:lineRule="auto" w:line="276"/>
        <w:jc w:val="both"/>
        <w:rPr>
          <w:rFonts w:ascii="Tahoma" w:hAnsi="Tahoma" w:cs="Tahoma"/>
          <w:bCs/>
        </w:rPr>
      </w:pPr>
      <w:r>
        <w:rPr>
          <w:rFonts w:cs="Tahoma" w:ascii="Tahoma" w:hAnsi="Tahoma"/>
          <w:b/>
        </w:rPr>
        <w:t>Udal arloek proposamenak aztertu eta lehenestea</w:t>
      </w:r>
      <w:r>
        <w:rPr>
          <w:rFonts w:cs="Tahoma" w:ascii="Tahoma" w:hAnsi="Tahoma"/>
          <w:bCs/>
        </w:rPr>
        <w:t xml:space="preserve"> </w:t>
      </w:r>
      <w:r>
        <w:rPr>
          <w:rFonts w:cs="Tahoma" w:ascii="Tahoma" w:hAnsi="Tahoma"/>
          <w:bCs/>
          <w:i/>
          <w:iCs/>
        </w:rPr>
        <w:t>(apirilaren 8tik 30era):</w:t>
      </w:r>
      <w:r>
        <w:rPr>
          <w:rFonts w:cs="Tahoma" w:ascii="Tahoma" w:hAnsi="Tahoma"/>
          <w:bCs/>
        </w:rPr>
        <w:t xml:space="preserve"> Udal arloek proposamenen edukia aztertuko dute bideragarritasun teknikoa, legala eta ekonomikoa zehazteko. Ezarritako irizpideak betetzen dituztenak eta ezarritako gehieneko zenbatekoa gainditzen ez duten zenbatespen ekonomikoa dutenak bakarrik igaro ahal izango dira hurrengo fasera. "Azterketa horrek bermatzen du bozketara iristen diren proposamen guztiek benetan gauzatzeko aukera izatea. Ez dugu nahi herritarrek denbora galtzea gero zorroztasun faltagatik edo udal eremua gainditzeagatik baztertzen diren proiektuetan ", nabarmendu du Alamillok.</w:t>
      </w:r>
    </w:p>
    <w:p>
      <w:pPr>
        <w:pStyle w:val="Normal"/>
        <w:spacing w:lineRule="auto" w:line="276"/>
        <w:jc w:val="both"/>
        <w:rPr>
          <w:rFonts w:ascii="Tahoma" w:hAnsi="Tahoma" w:cs="Tahoma"/>
          <w:bCs/>
        </w:rPr>
      </w:pPr>
      <w:r>
        <w:rPr>
          <w:rFonts w:cs="Tahoma" w:ascii="Tahoma" w:hAnsi="Tahoma"/>
          <w:b/>
        </w:rPr>
        <w:t>Herritarren bozketa</w:t>
      </w:r>
      <w:r>
        <w:rPr>
          <w:rFonts w:cs="Tahoma" w:ascii="Tahoma" w:hAnsi="Tahoma"/>
          <w:bCs/>
        </w:rPr>
        <w:t xml:space="preserve"> </w:t>
      </w:r>
      <w:r>
        <w:rPr>
          <w:rFonts w:cs="Tahoma" w:ascii="Tahoma" w:hAnsi="Tahoma"/>
          <w:bCs/>
          <w:i/>
          <w:iCs/>
        </w:rPr>
        <w:t>(maiatzaren 5etik 8ra):</w:t>
      </w:r>
      <w:r>
        <w:rPr>
          <w:rFonts w:cs="Tahoma" w:ascii="Tahoma" w:hAnsi="Tahoma"/>
          <w:bCs/>
        </w:rPr>
        <w:t xml:space="preserve"> Proposamen bideragarriak udal webgunean bozkatuko dira. Horretarako, Aiaran erroldatutako 16 urtetik gorako edonork bozkatu ahal izango du, parte-hartze irekia eta adierazgarria bermatuz.</w:t>
      </w:r>
    </w:p>
    <w:p>
      <w:pPr>
        <w:pStyle w:val="Normal"/>
        <w:spacing w:lineRule="auto" w:line="276"/>
        <w:jc w:val="both"/>
        <w:rPr>
          <w:rFonts w:ascii="Tahoma" w:hAnsi="Tahoma" w:cs="Tahoma"/>
          <w:bCs/>
        </w:rPr>
      </w:pPr>
      <w:r>
        <w:rPr>
          <w:rFonts w:cs="Tahoma" w:ascii="Tahoma" w:hAnsi="Tahoma"/>
          <w:b/>
        </w:rPr>
        <w:t>Udal-aurrekontuetan proiektuak sartzea eta jarraipena egitea:</w:t>
      </w:r>
      <w:r>
        <w:rPr>
          <w:rFonts w:cs="Tahoma" w:ascii="Tahoma" w:hAnsi="Tahoma"/>
          <w:bCs/>
        </w:rPr>
        <w:t xml:space="preserve"> Gehien bozkatutako ekimenak aurrekontu-proiektuan sartuko dira, eta horien gauzatzearen jarraipen publikoa egingo da. Aurrekontuak onartu ondoren, Udalaren webgunean argitaratuko dira proiektuen jarraipenaren atalean, prozesuaren gardentasuna bermatuz.</w:t>
      </w:r>
    </w:p>
    <w:p>
      <w:pPr>
        <w:pStyle w:val="Normal"/>
        <w:spacing w:lineRule="auto" w:line="276"/>
        <w:jc w:val="both"/>
        <w:rPr>
          <w:rFonts w:ascii="Tahoma" w:hAnsi="Tahoma" w:cs="Tahoma"/>
          <w:bCs/>
        </w:rPr>
      </w:pPr>
      <w:r>
        <w:rPr>
          <w:rFonts w:cs="Tahoma" w:ascii="Tahoma" w:hAnsi="Tahoma"/>
          <w:bCs/>
        </w:rPr>
        <w:t>Gainera, proposamenen bat faseren batean atzera botatzen bada, aurkeztu zuen pertsonak jakinarazpen bat jasoko du, kanpoan utzi izana justifikatzeko, baldin eta posta elektronikoa eman badu. "Gure konpromisoa da prozesu hau propagandarako tresna ez ezik, benetako mekanismoa ere izan dadin bermatzea, herritarrek beren udalerriari buruz erabaki dezaten. Horrela, sistema argi bat proposatzen dugu, definitutako irizpideekin eta gauzatzeko bermeekin ", azaldu du bozeramaile jeltzaleak.</w:t>
      </w:r>
    </w:p>
    <w:p>
      <w:pPr>
        <w:pStyle w:val="Normal"/>
        <w:spacing w:lineRule="auto" w:line="276"/>
        <w:jc w:val="both"/>
        <w:rPr>
          <w:rFonts w:ascii="Tahoma" w:hAnsi="Tahoma" w:cs="Tahoma"/>
          <w:bCs/>
        </w:rPr>
      </w:pPr>
      <w:r>
        <w:rPr>
          <w:rFonts w:cs="Tahoma" w:ascii="Tahoma" w:hAnsi="Tahoma"/>
          <w:bCs/>
        </w:rPr>
      </w:r>
    </w:p>
    <w:p>
      <w:pPr>
        <w:pStyle w:val="Normal"/>
        <w:spacing w:lineRule="auto" w:line="276"/>
        <w:jc w:val="both"/>
        <w:rPr>
          <w:rFonts w:ascii="Tahoma" w:hAnsi="Tahoma" w:cs="Tahoma"/>
          <w:b/>
          <w:sz w:val="24"/>
          <w:szCs w:val="24"/>
        </w:rPr>
      </w:pPr>
      <w:r>
        <w:rPr>
          <w:rFonts w:cs="Tahoma" w:ascii="Tahoma" w:hAnsi="Tahoma"/>
          <w:b/>
          <w:sz w:val="24"/>
          <w:szCs w:val="24"/>
        </w:rPr>
        <w:t>Zorroztasunik eta eraginkortasunik ezaren aurrean</w:t>
      </w:r>
    </w:p>
    <w:p>
      <w:pPr>
        <w:pStyle w:val="Normal"/>
        <w:spacing w:lineRule="auto" w:line="276"/>
        <w:jc w:val="both"/>
        <w:rPr>
          <w:rFonts w:ascii="Tahoma" w:hAnsi="Tahoma" w:cs="Tahoma"/>
          <w:bCs/>
        </w:rPr>
      </w:pPr>
      <w:r>
        <w:rPr>
          <w:rFonts w:cs="Tahoma" w:ascii="Tahoma" w:hAnsi="Tahoma"/>
          <w:bCs/>
        </w:rPr>
        <w:t>Azkenik, EAJ-PNVk salatu du orain arte EH-Bilduk eta Aiara Batuzek sustatutako partaidetza-esperientziek ez dutela plangintzarik eta zorroztasunik izan, eta egitura argirik gabe garatu direla.</w:t>
      </w:r>
    </w:p>
    <w:p>
      <w:pPr>
        <w:pStyle w:val="Normal"/>
        <w:spacing w:lineRule="auto" w:line="276"/>
        <w:jc w:val="both"/>
        <w:rPr>
          <w:rFonts w:ascii="Tahoma" w:hAnsi="Tahoma" w:cs="Tahoma"/>
          <w:bCs/>
        </w:rPr>
      </w:pPr>
      <w:r>
        <w:rPr>
          <w:rFonts w:cs="Tahoma" w:ascii="Tahoma" w:hAnsi="Tahoma"/>
          <w:bCs/>
        </w:rPr>
        <w:t>"Ez da nahikoa iradokizunen postontzia irekitzea eta web inprimaki bat besterik gabe jartzea. Herritarren parte-hartzeak erantzukizuna, konpromisoa eta mekanismo sendoak eskatzen ditu, proposamenak irizpide objektiboekin baloratuko direla ziurtatzeko, gauzatu ahal izateko. Ezin dugu onartu bizilagunek beren denbora inbertitzea gero ahaztuta geratzen diren proposamenak egiten ", kritikatu du zinegotziak.</w:t>
      </w:r>
    </w:p>
    <w:p>
      <w:pPr>
        <w:pStyle w:val="Normal"/>
        <w:spacing w:lineRule="auto" w:line="276"/>
        <w:jc w:val="both"/>
        <w:rPr>
          <w:rFonts w:ascii="Tahoma" w:hAnsi="Tahoma" w:cs="Tahoma"/>
          <w:bCs/>
        </w:rPr>
      </w:pPr>
      <w:r>
        <w:rPr>
          <w:rFonts w:cs="Tahoma" w:ascii="Tahoma" w:hAnsi="Tahoma"/>
          <w:bCs/>
        </w:rPr>
        <w:t>Horregatik, Gobernu Taldeari eskatzen diogu eredu hori har dezala aurrekontu parte-hartzaileak egiteko, herritarren ekimen guztiak zorroztasunez aztertuko direla eta hautatutakoak gardentasunez eta jarraipen publikoarekin gauzatuko direla ziurtatuz.</w:t>
      </w:r>
    </w:p>
    <w:p>
      <w:pPr>
        <w:pStyle w:val="Normal"/>
        <w:spacing w:lineRule="auto" w:line="276"/>
        <w:jc w:val="both"/>
        <w:rPr>
          <w:rFonts w:ascii="Tahoma" w:hAnsi="Tahoma" w:cs="Tahoma"/>
          <w:bCs/>
        </w:rPr>
      </w:pPr>
      <w:r>
        <w:rPr>
          <w:rFonts w:cs="Tahoma" w:ascii="Tahoma" w:hAnsi="Tahoma"/>
          <w:bCs/>
        </w:rPr>
        <w:t>"EAJ-PNVn benetako parte-hartzearen aldeko apustua egiten dugu, Aiara hobea batu eta eraikiko duena. Espero dugu EH-Bilduk eta Aiara Batuzek agintaldi honetan ohituta eta ohituta gaituzten inprobisazioa alde batera uztea eta herritarrak udal kudeaketan benetan inplikatuko dituen eredu bat hartzea", amaitu du Gentza Alamillok.</w:t>
      </w:r>
    </w:p>
    <w:p>
      <w:pPr>
        <w:pStyle w:val="Normal"/>
        <w:spacing w:before="0" w:after="160"/>
        <w:jc w:val="center"/>
        <w:rPr>
          <w:rFonts w:ascii="Tahoma" w:hAnsi="Tahoma" w:cs="Tahoma"/>
          <w:b/>
          <w:bCs/>
          <w:sz w:val="40"/>
          <w:szCs w:val="48"/>
        </w:rPr>
      </w:pPr>
      <w:r>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276" w:right="991" w:gutter="0" w:header="709" w:top="1276" w:footer="708" w:bottom="851"/>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swiss"/>
    <w:pitch w:val="variable"/>
  </w:font>
  <w:font w:name="Tahoma">
    <w:charset w:val="00"/>
    <w:family w:val="swiss"/>
    <w:pitch w:val="variable"/>
  </w:font>
  <w:font w:name="Century Gothic">
    <w:charset w:val="00"/>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769616900"/>
    </w:sdtPr>
    <w:sdtContent>
      <w:p>
        <w:pPr>
          <w:pStyle w:val="Footer"/>
          <w:jc w:val="right"/>
          <w:rPr>
            <w:sz w:val="20"/>
          </w:rPr>
        </w:pPr>
        <w:r>
          <w:rPr>
            <w:sz w:val="20"/>
          </w:rPr>
          <w:t xml:space="preserve">Página </w:t>
        </w:r>
        <w:r>
          <w:rPr>
            <w:bCs/>
            <w:szCs w:val="24"/>
          </w:rPr>
          <w:fldChar w:fldCharType="begin"/>
        </w:r>
        <w:r>
          <w:rPr>
            <w:szCs w:val="24"/>
            <w:bCs/>
          </w:rPr>
          <w:instrText xml:space="preserve"> PAGE </w:instrText>
        </w:r>
        <w:r>
          <w:rPr>
            <w:szCs w:val="24"/>
            <w:bCs/>
          </w:rPr>
          <w:fldChar w:fldCharType="separate"/>
        </w:r>
        <w:r>
          <w:rPr>
            <w:szCs w:val="24"/>
            <w:bCs/>
          </w:rPr>
          <w:t>1</w:t>
        </w:r>
        <w:r>
          <w:rPr>
            <w:szCs w:val="24"/>
            <w:bCs/>
          </w:rPr>
          <w:fldChar w:fldCharType="end"/>
        </w:r>
        <w:r>
          <w:rPr>
            <w:sz w:val="20"/>
          </w:rPr>
          <w:t xml:space="preserve"> de </w:t>
        </w:r>
        <w:r>
          <w:rPr>
            <w:bCs/>
            <w:szCs w:val="24"/>
          </w:rPr>
          <w:fldChar w:fldCharType="begin"/>
        </w:r>
        <w:r>
          <w:rPr>
            <w:szCs w:val="24"/>
            <w:bCs/>
          </w:rPr>
          <w:instrText xml:space="preserve"> NUMPAGES </w:instrText>
        </w:r>
        <w:r>
          <w:rPr>
            <w:szCs w:val="24"/>
            <w:bCs/>
          </w:rPr>
          <w:fldChar w:fldCharType="separate"/>
        </w:r>
        <w:r>
          <w:rPr>
            <w:szCs w:val="24"/>
            <w:bCs/>
          </w:rPr>
          <w:t>2</w:t>
        </w:r>
        <w:r>
          <w:rPr>
            <w:szCs w:val="24"/>
            <w:bCs/>
          </w:rPr>
          <w:fldChar w:fldCharType="end"/>
        </w:r>
      </w:p>
    </w:sdtContent>
  </w:sdt>
  <w:p>
    <w:pPr>
      <w:pStyle w:val="Footer"/>
      <w:rPr/>
    </w:pPr>
    <w:r>
      <w:rPr/>
      <w:drawing>
        <wp:anchor behindDoc="1" distT="0" distB="0" distL="114300" distR="114300" simplePos="0" locked="0" layoutInCell="0" allowOverlap="1" relativeHeight="9">
          <wp:simplePos x="0" y="0"/>
          <wp:positionH relativeFrom="page">
            <wp:posOffset>3590925</wp:posOffset>
          </wp:positionH>
          <wp:positionV relativeFrom="paragraph">
            <wp:posOffset>1270</wp:posOffset>
          </wp:positionV>
          <wp:extent cx="457200" cy="457200"/>
          <wp:effectExtent l="0" t="0" r="0" b="0"/>
          <wp:wrapSquare wrapText="bothSides"/>
          <wp:docPr id="5" name="Imagen 164788208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1647882081" descr=""/>
                  <pic:cNvPicPr>
                    <a:picLocks noChangeAspect="1" noChangeArrowheads="1"/>
                  </pic:cNvPicPr>
                </pic:nvPicPr>
                <pic:blipFill>
                  <a:blip r:embed="rId1"/>
                  <a:stretch>
                    <a:fillRect/>
                  </a:stretch>
                </pic:blipFill>
                <pic:spPr bwMode="auto">
                  <a:xfrm>
                    <a:off x="0" y="0"/>
                    <a:ext cx="457200" cy="457200"/>
                  </a:xfrm>
                  <a:prstGeom prst="rect">
                    <a:avLst/>
                  </a:prstGeom>
                  <a:noFill/>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769616900"/>
    </w:sdtPr>
    <w:sdtContent>
      <w:p>
        <w:pPr>
          <w:pStyle w:val="Footer"/>
          <w:jc w:val="right"/>
          <w:rPr>
            <w:sz w:val="20"/>
          </w:rPr>
        </w:pPr>
        <w:r>
          <w:rPr>
            <w:sz w:val="20"/>
          </w:rPr>
          <w:t xml:space="preserve">Página </w:t>
        </w:r>
        <w:r>
          <w:rPr>
            <w:bCs/>
            <w:szCs w:val="24"/>
          </w:rPr>
          <w:fldChar w:fldCharType="begin"/>
        </w:r>
        <w:r>
          <w:rPr>
            <w:szCs w:val="24"/>
            <w:bCs/>
          </w:rPr>
          <w:instrText xml:space="preserve"> PAGE </w:instrText>
        </w:r>
        <w:r>
          <w:rPr>
            <w:szCs w:val="24"/>
            <w:bCs/>
          </w:rPr>
          <w:fldChar w:fldCharType="separate"/>
        </w:r>
        <w:r>
          <w:rPr>
            <w:szCs w:val="24"/>
            <w:bCs/>
          </w:rPr>
          <w:t>1</w:t>
        </w:r>
        <w:r>
          <w:rPr>
            <w:szCs w:val="24"/>
            <w:bCs/>
          </w:rPr>
          <w:fldChar w:fldCharType="end"/>
        </w:r>
        <w:r>
          <w:rPr>
            <w:sz w:val="20"/>
          </w:rPr>
          <w:t xml:space="preserve"> de </w:t>
        </w:r>
        <w:r>
          <w:rPr>
            <w:bCs/>
            <w:szCs w:val="24"/>
          </w:rPr>
          <w:fldChar w:fldCharType="begin"/>
        </w:r>
        <w:r>
          <w:rPr>
            <w:szCs w:val="24"/>
            <w:bCs/>
          </w:rPr>
          <w:instrText xml:space="preserve"> NUMPAGES </w:instrText>
        </w:r>
        <w:r>
          <w:rPr>
            <w:szCs w:val="24"/>
            <w:bCs/>
          </w:rPr>
          <w:fldChar w:fldCharType="separate"/>
        </w:r>
        <w:r>
          <w:rPr>
            <w:szCs w:val="24"/>
            <w:bCs/>
          </w:rPr>
          <w:t>2</w:t>
        </w:r>
        <w:r>
          <w:rPr>
            <w:szCs w:val="24"/>
            <w:bCs/>
          </w:rPr>
          <w:fldChar w:fldCharType="end"/>
        </w:r>
      </w:p>
    </w:sdtContent>
  </w:sdt>
  <w:p>
    <w:pPr>
      <w:pStyle w:val="Footer"/>
      <w:rPr/>
    </w:pPr>
    <w:r>
      <w:rPr/>
      <w:drawing>
        <wp:anchor behindDoc="1" distT="0" distB="0" distL="114300" distR="114300" simplePos="0" locked="0" layoutInCell="0" allowOverlap="1" relativeHeight="9">
          <wp:simplePos x="0" y="0"/>
          <wp:positionH relativeFrom="page">
            <wp:posOffset>3590925</wp:posOffset>
          </wp:positionH>
          <wp:positionV relativeFrom="paragraph">
            <wp:posOffset>1270</wp:posOffset>
          </wp:positionV>
          <wp:extent cx="457200" cy="457200"/>
          <wp:effectExtent l="0" t="0" r="0" b="0"/>
          <wp:wrapSquare wrapText="bothSides"/>
          <wp:docPr id="6" name="Imagen 164788208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1647882081" descr=""/>
                  <pic:cNvPicPr>
                    <a:picLocks noChangeAspect="1" noChangeArrowheads="1"/>
                  </pic:cNvPicPr>
                </pic:nvPicPr>
                <pic:blipFill>
                  <a:blip r:embed="rId1"/>
                  <a:stretch>
                    <a:fillRect/>
                  </a:stretch>
                </pic:blipFill>
                <pic:spPr bwMode="auto">
                  <a:xfrm>
                    <a:off x="0" y="0"/>
                    <a:ext cx="457200" cy="457200"/>
                  </a:xfrm>
                  <a:prstGeom prst="rect">
                    <a:avLst/>
                  </a:prstGeom>
                  <a:noFill/>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ahoma" w:hAnsi="Tahoma" w:cs="Tahoma"/>
        <w:b/>
      </w:rPr>
    </w:pPr>
    <w:r>
      <w:rPr>
        <w:rFonts w:cs="Tahoma" w:ascii="Tahoma" w:hAnsi="Tahoma"/>
        <w:b/>
      </w:rPr>
      <w:drawing>
        <wp:anchor behindDoc="1" distT="0" distB="0" distL="114300" distR="114300" simplePos="0" locked="0" layoutInCell="0" allowOverlap="1" relativeHeight="3">
          <wp:simplePos x="0" y="0"/>
          <wp:positionH relativeFrom="page">
            <wp:posOffset>3303905</wp:posOffset>
          </wp:positionH>
          <wp:positionV relativeFrom="paragraph">
            <wp:posOffset>-351155</wp:posOffset>
          </wp:positionV>
          <wp:extent cx="952500" cy="952500"/>
          <wp:effectExtent l="0" t="0" r="0" b="0"/>
          <wp:wrapSquare wrapText="bothSides"/>
          <wp:docPr id="1" name="Imagen 162436377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624363774" descr=""/>
                  <pic:cNvPicPr>
                    <a:picLocks noChangeAspect="1" noChangeArrowheads="1"/>
                  </pic:cNvPicPr>
                </pic:nvPicPr>
                <pic:blipFill>
                  <a:blip r:embed="rId1"/>
                  <a:stretch>
                    <a:fillRect/>
                  </a:stretch>
                </pic:blipFill>
                <pic:spPr bwMode="auto">
                  <a:xfrm>
                    <a:off x="0" y="0"/>
                    <a:ext cx="952500" cy="952500"/>
                  </a:xfrm>
                  <a:prstGeom prst="rect">
                    <a:avLst/>
                  </a:prstGeom>
                  <a:noFill/>
                </pic:spPr>
              </pic:pic>
            </a:graphicData>
          </a:graphic>
        </wp:anchor>
      </w:drawing>
      <mc:AlternateContent>
        <mc:Choice Requires="wps">
          <w:drawing>
            <wp:anchor behindDoc="1" distT="0" distB="9525" distL="1270" distR="9525" simplePos="0" locked="0" layoutInCell="1" allowOverlap="1" relativeHeight="6" wp14:anchorId="53BBB3C4">
              <wp:simplePos x="0" y="0"/>
              <wp:positionH relativeFrom="column">
                <wp:posOffset>-2902585</wp:posOffset>
              </wp:positionH>
              <wp:positionV relativeFrom="paragraph">
                <wp:posOffset>4170045</wp:posOffset>
              </wp:positionV>
              <wp:extent cx="5173345" cy="561340"/>
              <wp:effectExtent l="0" t="0" r="0" b="0"/>
              <wp:wrapNone/>
              <wp:docPr id="2" name="Cuadro de texto 2"/>
              <a:graphic xmlns:a="http://schemas.openxmlformats.org/drawingml/2006/main">
                <a:graphicData uri="http://schemas.microsoft.com/office/word/2010/wordprocessingShape">
                  <wps:wsp>
                    <wps:cNvSpPr/>
                    <wps:spPr>
                      <a:xfrm rot="16200000">
                        <a:off x="0" y="0"/>
                        <a:ext cx="5173200" cy="561240"/>
                      </a:xfrm>
                      <a:prstGeom prst="rect">
                        <a:avLst/>
                      </a:prstGeom>
                      <a:solidFill>
                        <a:schemeClr val="lt1"/>
                      </a:solidFill>
                      <a:ln w="6350">
                        <a:noFill/>
                      </a:ln>
                    </wps:spPr>
                    <wps:style>
                      <a:lnRef idx="0"/>
                      <a:fillRef idx="0"/>
                      <a:effectRef idx="0"/>
                      <a:fontRef idx="minor"/>
                    </wps:style>
                    <wps:txbx>
                      <w:txbxContent>
                        <w:p>
                          <w:pPr>
                            <w:pStyle w:val="Header"/>
                            <w:jc w:val="center"/>
                            <w:rPr>
                              <w:rFonts w:ascii="Tahoma" w:hAnsi="Tahoma" w:cs="Tahoma"/>
                              <w:b/>
                              <w:color w:val="3E5F27"/>
                              <w:sz w:val="32"/>
                            </w:rPr>
                          </w:pPr>
                          <w:r>
                            <w:rPr>
                              <w:rFonts w:cs="Tahoma" w:ascii="Tahoma" w:hAnsi="Tahoma"/>
                              <w:b/>
                              <w:color w:val="3E5F27"/>
                              <w:sz w:val="32"/>
                            </w:rPr>
                            <w:t>PRENTSA OHARRA – NOTA DE PRENSA</w:t>
                          </w:r>
                        </w:p>
                        <w:p>
                          <w:pPr>
                            <w:pStyle w:val="Contenidodelmarco"/>
                            <w:spacing w:before="0" w:after="160"/>
                            <w:rPr/>
                          </w:pPr>
                          <w:r>
                            <w:rPr/>
                          </w:r>
                        </w:p>
                      </w:txbxContent>
                    </wps:txbx>
                    <wps:bodyPr anchor="t">
                      <a:prstTxWarp prst="textNoShape"/>
                      <a:noAutofit/>
                    </wps:bodyPr>
                  </wps:wsp>
                </a:graphicData>
              </a:graphic>
            </wp:anchor>
          </w:drawing>
        </mc:Choice>
        <mc:Fallback>
          <w:pict>
            <v:rect id="shape_0" ID="Cuadro de texto 2" path="m0,0l-2147483645,0l-2147483645,-2147483646l0,-2147483646xe" fillcolor="white" stroked="f" o:allowincell="f" style="position:absolute;margin-left:-228.55pt;margin-top:328.3pt;width:407.3pt;height:44.15pt;mso-wrap-style:square;v-text-anchor:top;rotation:270" wp14:anchorId="53BBB3C4">
              <v:fill o:detectmouseclick="t" type="solid" color2="black"/>
              <v:stroke color="#3465a4" weight="6480" joinstyle="round" endcap="flat"/>
              <v:textbox>
                <w:txbxContent>
                  <w:p>
                    <w:pPr>
                      <w:pStyle w:val="Header"/>
                      <w:jc w:val="center"/>
                      <w:rPr>
                        <w:rFonts w:ascii="Tahoma" w:hAnsi="Tahoma" w:cs="Tahoma"/>
                        <w:b/>
                        <w:color w:val="3E5F27"/>
                        <w:sz w:val="32"/>
                      </w:rPr>
                    </w:pPr>
                    <w:r>
                      <w:rPr>
                        <w:rFonts w:cs="Tahoma" w:ascii="Tahoma" w:hAnsi="Tahoma"/>
                        <w:b/>
                        <w:color w:val="3E5F27"/>
                        <w:sz w:val="32"/>
                      </w:rPr>
                      <w:t>PRENTSA OHARRA – NOTA DE PRENSA</w:t>
                    </w:r>
                  </w:p>
                  <w:p>
                    <w:pPr>
                      <w:pStyle w:val="Contenidodelmarco"/>
                      <w:spacing w:before="0" w:after="160"/>
                      <w:rPr/>
                    </w:pPr>
                    <w:r>
                      <w:rPr/>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ahoma" w:hAnsi="Tahoma" w:cs="Tahoma"/>
        <w:b/>
      </w:rPr>
    </w:pPr>
    <w:r>
      <w:rPr>
        <w:rFonts w:cs="Tahoma" w:ascii="Tahoma" w:hAnsi="Tahoma"/>
        <w:b/>
      </w:rPr>
      <w:drawing>
        <wp:anchor behindDoc="1" distT="0" distB="0" distL="114300" distR="114300" simplePos="0" locked="0" layoutInCell="0" allowOverlap="1" relativeHeight="3">
          <wp:simplePos x="0" y="0"/>
          <wp:positionH relativeFrom="page">
            <wp:posOffset>3303905</wp:posOffset>
          </wp:positionH>
          <wp:positionV relativeFrom="paragraph">
            <wp:posOffset>-351155</wp:posOffset>
          </wp:positionV>
          <wp:extent cx="952500" cy="952500"/>
          <wp:effectExtent l="0" t="0" r="0" b="0"/>
          <wp:wrapSquare wrapText="bothSides"/>
          <wp:docPr id="3" name="Imagen 162436377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624363774" descr=""/>
                  <pic:cNvPicPr>
                    <a:picLocks noChangeAspect="1" noChangeArrowheads="1"/>
                  </pic:cNvPicPr>
                </pic:nvPicPr>
                <pic:blipFill>
                  <a:blip r:embed="rId1"/>
                  <a:stretch>
                    <a:fillRect/>
                  </a:stretch>
                </pic:blipFill>
                <pic:spPr bwMode="auto">
                  <a:xfrm>
                    <a:off x="0" y="0"/>
                    <a:ext cx="952500" cy="952500"/>
                  </a:xfrm>
                  <a:prstGeom prst="rect">
                    <a:avLst/>
                  </a:prstGeom>
                  <a:noFill/>
                </pic:spPr>
              </pic:pic>
            </a:graphicData>
          </a:graphic>
        </wp:anchor>
      </w:drawing>
      <mc:AlternateContent>
        <mc:Choice Requires="wps">
          <w:drawing>
            <wp:anchor behindDoc="1" distT="0" distB="9525" distL="1270" distR="9525" simplePos="0" locked="0" layoutInCell="1" allowOverlap="1" relativeHeight="6" wp14:anchorId="53BBB3C4">
              <wp:simplePos x="0" y="0"/>
              <wp:positionH relativeFrom="column">
                <wp:posOffset>-2902585</wp:posOffset>
              </wp:positionH>
              <wp:positionV relativeFrom="paragraph">
                <wp:posOffset>4170045</wp:posOffset>
              </wp:positionV>
              <wp:extent cx="5173345" cy="561340"/>
              <wp:effectExtent l="0" t="0" r="0" b="0"/>
              <wp:wrapNone/>
              <wp:docPr id="4" name="Cuadro de texto 2"/>
              <a:graphic xmlns:a="http://schemas.openxmlformats.org/drawingml/2006/main">
                <a:graphicData uri="http://schemas.microsoft.com/office/word/2010/wordprocessingShape">
                  <wps:wsp>
                    <wps:cNvSpPr/>
                    <wps:spPr>
                      <a:xfrm rot="16200000">
                        <a:off x="0" y="0"/>
                        <a:ext cx="5173200" cy="561240"/>
                      </a:xfrm>
                      <a:prstGeom prst="rect">
                        <a:avLst/>
                      </a:prstGeom>
                      <a:solidFill>
                        <a:schemeClr val="lt1"/>
                      </a:solidFill>
                      <a:ln w="6350">
                        <a:noFill/>
                      </a:ln>
                    </wps:spPr>
                    <wps:style>
                      <a:lnRef idx="0"/>
                      <a:fillRef idx="0"/>
                      <a:effectRef idx="0"/>
                      <a:fontRef idx="minor"/>
                    </wps:style>
                    <wps:txbx>
                      <w:txbxContent>
                        <w:p>
                          <w:pPr>
                            <w:pStyle w:val="Header"/>
                            <w:jc w:val="center"/>
                            <w:rPr>
                              <w:rFonts w:ascii="Tahoma" w:hAnsi="Tahoma" w:cs="Tahoma"/>
                              <w:b/>
                              <w:color w:val="3E5F27"/>
                              <w:sz w:val="32"/>
                            </w:rPr>
                          </w:pPr>
                          <w:r>
                            <w:rPr>
                              <w:rFonts w:cs="Tahoma" w:ascii="Tahoma" w:hAnsi="Tahoma"/>
                              <w:b/>
                              <w:color w:val="3E5F27"/>
                              <w:sz w:val="32"/>
                            </w:rPr>
                            <w:t>PRENTSA OHARRA – NOTA DE PRENSA</w:t>
                          </w:r>
                        </w:p>
                        <w:p>
                          <w:pPr>
                            <w:pStyle w:val="Contenidodelmarco"/>
                            <w:spacing w:before="0" w:after="160"/>
                            <w:rPr/>
                          </w:pPr>
                          <w:r>
                            <w:rPr/>
                          </w:r>
                        </w:p>
                      </w:txbxContent>
                    </wps:txbx>
                    <wps:bodyPr anchor="t">
                      <a:prstTxWarp prst="textNoShape"/>
                      <a:noAutofit/>
                    </wps:bodyPr>
                  </wps:wsp>
                </a:graphicData>
              </a:graphic>
            </wp:anchor>
          </w:drawing>
        </mc:Choice>
        <mc:Fallback>
          <w:pict>
            <v:rect id="shape_0" ID="Cuadro de texto 2" path="m0,0l-2147483645,0l-2147483645,-2147483646l0,-2147483646xe" fillcolor="white" stroked="f" o:allowincell="f" style="position:absolute;margin-left:-228.55pt;margin-top:328.3pt;width:407.3pt;height:44.15pt;mso-wrap-style:square;v-text-anchor:top;rotation:270" wp14:anchorId="53BBB3C4">
              <v:fill o:detectmouseclick="t" type="solid" color2="black"/>
              <v:stroke color="#3465a4" weight="6480" joinstyle="round" endcap="flat"/>
              <v:textbox>
                <w:txbxContent>
                  <w:p>
                    <w:pPr>
                      <w:pStyle w:val="Header"/>
                      <w:jc w:val="center"/>
                      <w:rPr>
                        <w:rFonts w:ascii="Tahoma" w:hAnsi="Tahoma" w:cs="Tahoma"/>
                        <w:b/>
                        <w:color w:val="3E5F27"/>
                        <w:sz w:val="32"/>
                      </w:rPr>
                    </w:pPr>
                    <w:r>
                      <w:rPr>
                        <w:rFonts w:cs="Tahoma" w:ascii="Tahoma" w:hAnsi="Tahoma"/>
                        <w:b/>
                        <w:color w:val="3E5F27"/>
                        <w:sz w:val="32"/>
                      </w:rPr>
                      <w:t>PRENTSA OHARRA – NOTA DE PRENSA</w:t>
                    </w:r>
                  </w:p>
                  <w:p>
                    <w:pPr>
                      <w:pStyle w:val="Contenidodelmarco"/>
                      <w:spacing w:before="0" w:after="160"/>
                      <w:rPr/>
                    </w:pPr>
                    <w:r>
                      <w:rPr/>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3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E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26a9e"/>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paragraph" w:styleId="Heading2">
    <w:name w:val="heading 2"/>
    <w:basedOn w:val="Normal"/>
    <w:next w:val="Normal"/>
    <w:link w:val="Ttulo2Car"/>
    <w:uiPriority w:val="9"/>
    <w:unhideWhenUsed/>
    <w:qFormat/>
    <w:rsid w:val="00843737"/>
    <w:pPr>
      <w:keepNext w:val="true"/>
      <w:keepLines/>
      <w:spacing w:before="40" w:after="0"/>
      <w:outlineLvl w:val="1"/>
    </w:pPr>
    <w:rPr>
      <w:rFonts w:ascii="Calibri Light" w:hAnsi="Calibri Light" w:eastAsia="" w:cs="" w:asciiTheme="majorHAnsi" w:cstheme="majorBidi" w:eastAsiaTheme="majorEastAsia" w:hAnsiTheme="majorHAnsi"/>
      <w:color w:themeColor="accent1" w:themeShade="bf" w:val="2F5496"/>
      <w:sz w:val="26"/>
      <w:szCs w:val="26"/>
    </w:rPr>
  </w:style>
  <w:style w:type="paragraph" w:styleId="Heading3">
    <w:name w:val="heading 3"/>
    <w:basedOn w:val="Normal"/>
    <w:next w:val="Normal"/>
    <w:link w:val="Ttulo3Car"/>
    <w:uiPriority w:val="9"/>
    <w:semiHidden/>
    <w:unhideWhenUsed/>
    <w:qFormat/>
    <w:rsid w:val="00db2bd2"/>
    <w:pPr>
      <w:keepNext w:val="true"/>
      <w:keepLines/>
      <w:spacing w:before="40" w:after="0"/>
      <w:outlineLvl w:val="2"/>
    </w:pPr>
    <w:rPr>
      <w:rFonts w:ascii="Calibri Light" w:hAnsi="Calibri Light" w:eastAsia="" w:cs="" w:asciiTheme="majorHAnsi" w:cstheme="majorBidi" w:eastAsiaTheme="majorEastAsia" w:hAnsiTheme="majorHAnsi"/>
      <w:color w:themeColor="accent1" w:themeShade="7f" w:val="1F3763"/>
      <w:sz w:val="24"/>
      <w:szCs w:val="24"/>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b00e0"/>
    <w:rPr/>
  </w:style>
  <w:style w:type="character" w:styleId="PiedepginaCar" w:customStyle="1">
    <w:name w:val="Pie de página Car"/>
    <w:basedOn w:val="DefaultParagraphFont"/>
    <w:uiPriority w:val="99"/>
    <w:qFormat/>
    <w:rsid w:val="00bb00e0"/>
    <w:rPr/>
  </w:style>
  <w:style w:type="character" w:styleId="Ttulo2Car" w:customStyle="1">
    <w:name w:val="Título 2 Car"/>
    <w:basedOn w:val="DefaultParagraphFont"/>
    <w:uiPriority w:val="9"/>
    <w:qFormat/>
    <w:rsid w:val="00843737"/>
    <w:rPr>
      <w:rFonts w:ascii="Calibri Light" w:hAnsi="Calibri Light" w:eastAsia="" w:cs="" w:asciiTheme="majorHAnsi" w:cstheme="majorBidi" w:eastAsiaTheme="majorEastAsia" w:hAnsiTheme="majorHAnsi"/>
      <w:color w:themeColor="accent1" w:themeShade="bf" w:val="2F5496"/>
      <w:sz w:val="26"/>
      <w:szCs w:val="26"/>
    </w:rPr>
  </w:style>
  <w:style w:type="character" w:styleId="Ttulo3Car" w:customStyle="1">
    <w:name w:val="Título 3 Car"/>
    <w:basedOn w:val="DefaultParagraphFont"/>
    <w:uiPriority w:val="9"/>
    <w:semiHidden/>
    <w:qFormat/>
    <w:rsid w:val="00db2bd2"/>
    <w:rPr>
      <w:rFonts w:ascii="Calibri Light" w:hAnsi="Calibri Light" w:eastAsia="" w:cs="" w:asciiTheme="majorHAnsi" w:cstheme="majorBidi" w:eastAsiaTheme="majorEastAsia" w:hAnsiTheme="majorHAnsi"/>
      <w:color w:themeColor="accent1" w:themeShade="7f" w:val="1F3763"/>
      <w:sz w:val="24"/>
      <w:szCs w:val="24"/>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ceraypie">
    <w:name w:val="Cabecera y pie"/>
    <w:basedOn w:val="Normal"/>
    <w:qFormat/>
    <w:pPr/>
    <w:rPr/>
  </w:style>
  <w:style w:type="paragraph" w:styleId="Header">
    <w:name w:val="header"/>
    <w:basedOn w:val="Normal"/>
    <w:link w:val="EncabezadoCar"/>
    <w:uiPriority w:val="99"/>
    <w:unhideWhenUsed/>
    <w:rsid w:val="00bb00e0"/>
    <w:pPr>
      <w:tabs>
        <w:tab w:val="clear" w:pos="708"/>
        <w:tab w:val="center" w:pos="4252" w:leader="none"/>
        <w:tab w:val="right" w:pos="8504" w:leader="none"/>
      </w:tabs>
      <w:spacing w:lineRule="auto" w:line="240" w:before="0" w:after="0"/>
    </w:pPr>
    <w:rPr/>
  </w:style>
  <w:style w:type="paragraph" w:styleId="Footer">
    <w:name w:val="footer"/>
    <w:basedOn w:val="Normal"/>
    <w:link w:val="PiedepginaCar"/>
    <w:uiPriority w:val="99"/>
    <w:unhideWhenUsed/>
    <w:rsid w:val="00bb00e0"/>
    <w:pPr>
      <w:tabs>
        <w:tab w:val="clear" w:pos="708"/>
        <w:tab w:val="center" w:pos="4252" w:leader="none"/>
        <w:tab w:val="right" w:pos="8504" w:leader="none"/>
      </w:tabs>
      <w:spacing w:lineRule="auto" w:line="240" w:before="0" w:after="0"/>
    </w:pPr>
    <w:rPr/>
  </w:style>
  <w:style w:type="paragraph" w:styleId="NormalWeb">
    <w:name w:val="Normal (Web)"/>
    <w:basedOn w:val="Normal"/>
    <w:uiPriority w:val="99"/>
    <w:unhideWhenUsed/>
    <w:qFormat/>
    <w:rsid w:val="00bb00e0"/>
    <w:pPr>
      <w:spacing w:lineRule="auto" w:line="240" w:beforeAutospacing="1" w:afterAutospacing="1"/>
    </w:pPr>
    <w:rPr>
      <w:rFonts w:ascii="Times New Roman" w:hAnsi="Times New Roman" w:eastAsia="Times New Roman" w:cs="Times New Roman"/>
      <w:sz w:val="24"/>
      <w:szCs w:val="24"/>
      <w:lang w:eastAsia="es-ES"/>
    </w:rPr>
  </w:style>
  <w:style w:type="paragraph" w:styleId="ListParagraph">
    <w:name w:val="List Paragraph"/>
    <w:basedOn w:val="Normal"/>
    <w:uiPriority w:val="34"/>
    <w:qFormat/>
    <w:rsid w:val="00a4436e"/>
    <w:pPr>
      <w:spacing w:lineRule="auto" w:line="276" w:before="0" w:after="200"/>
      <w:ind w:left="720"/>
      <w:contextualSpacing/>
    </w:pPr>
    <w:rPr/>
  </w:style>
  <w:style w:type="paragraph" w:styleId="Contenidodelmarco">
    <w:name w:val="Contenido del marco"/>
    <w:basedOn w:val="Normal"/>
    <w:qFormat/>
    <w:pPr/>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footer2.xml.rels><?xml version="1.0" encoding="UTF-8"?>
<Relationships xmlns="http://schemas.openxmlformats.org/package/2006/relationships"><Relationship Id="rId1" Type="http://schemas.openxmlformats.org/officeDocument/2006/relationships/image" Target="media/image2.jpeg"/>
</Relationships>
</file>

<file path=word/_rels/footer3.xml.rels><?xml version="1.0" encoding="UTF-8"?>
<Relationships xmlns="http://schemas.openxmlformats.org/package/2006/relationships"><Relationship Id="rId1" Type="http://schemas.openxmlformats.org/officeDocument/2006/relationships/image" Target="media/image2.jpe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59862-F49F-4048-ADC0-CC832B150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Application>LibreOffice/25.2.0.3$Windows_X86_64 LibreOffice_project/e1cf4a87eb02d755bce1a01209907ea5ddc8f069</Application>
  <AppVersion>15.0000</AppVersion>
  <Pages>2</Pages>
  <Words>613</Words>
  <Characters>4608</Characters>
  <CharactersWithSpaces>5202</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2025-03-05T15:23:00Z</dcterms:created>
  <dc:creator/>
  <dc:description/>
  <dc:language>es-ES</dc:language>
  <cp:lastModifiedBy/>
  <dcterms:modified xsi:type="dcterms:W3CDTF">2025-03-07T10:54:58Z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