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jc w:val="center"/>
        <w:rPr>
          <w:rFonts w:ascii="Tahoma" w:hAnsi="Tahoma" w:eastAsia="Tahoma" w:cs="Tahoma"/>
          <w:b/>
          <w:sz w:val="40"/>
          <w:szCs w:val="40"/>
        </w:rPr>
      </w:pPr>
      <w:r>
        <w:rPr/>
        <w:br/>
      </w:r>
      <w:r>
        <w:rPr>
          <w:rFonts w:eastAsia="Tahoma" w:cs="Tahoma" w:ascii="Tahoma" w:hAnsi="Tahoma"/>
          <w:b/>
          <w:sz w:val="40"/>
          <w:szCs w:val="40"/>
        </w:rPr>
        <w:t>EAJ-PNVk Aiaraldearen egonkortasuna eta garapena indartu ditu, Kuadrillarako 2025eko aurrekontua eta hondakinen kontratu berria onartuta</w:t>
      </w:r>
    </w:p>
    <w:p>
      <w:pPr>
        <w:pStyle w:val="ListParagraph"/>
        <w:numPr>
          <w:ilvl w:val="0"/>
          <w:numId w:val="1"/>
        </w:numPr>
        <w:spacing w:lineRule="auto" w:line="276"/>
        <w:jc w:val="both"/>
        <w:rPr>
          <w:rFonts w:ascii="Tahoma" w:hAnsi="Tahoma" w:eastAsia="Tahoma" w:cs="Tahoma"/>
          <w:i/>
          <w:i/>
          <w:color w:val="000000"/>
          <w:sz w:val="28"/>
          <w:szCs w:val="28"/>
        </w:rPr>
      </w:pPr>
      <w:r>
        <w:rPr>
          <w:rFonts w:eastAsia="Tahoma" w:cs="Tahoma" w:ascii="Tahoma" w:hAnsi="Tahoma"/>
          <w:i/>
          <w:color w:val="000000"/>
          <w:sz w:val="28"/>
          <w:szCs w:val="28"/>
        </w:rPr>
        <w:t>Eskualdeko erakundearen osoko bilkurak argi berdea ematen die funtsezko inbertsioei, eta modernizazioan aurrera egiten du, talde politiko guztien babesarekin</w:t>
      </w:r>
    </w:p>
    <w:p>
      <w:pPr>
        <w:pStyle w:val="Normal"/>
        <w:rPr/>
      </w:pPr>
      <w:r>
        <w:rPr/>
      </w:r>
    </w:p>
    <w:p>
      <w:pPr>
        <w:pStyle w:val="Normal"/>
        <w:spacing w:lineRule="auto" w:line="276"/>
        <w:jc w:val="both"/>
        <w:rPr>
          <w:rFonts w:ascii="Tahoma" w:hAnsi="Tahoma" w:eastAsia="Tahoma" w:cs="Tahoma"/>
        </w:rPr>
      </w:pPr>
      <w:r>
        <w:rPr>
          <w:rFonts w:eastAsia="Century Gothic" w:cs="Century Gothic" w:ascii="Century Gothic" w:hAnsi="Century Gothic"/>
          <w:i/>
        </w:rPr>
        <w:t>Aiara, 2025eko martxoaren 12a.</w:t>
      </w:r>
      <w:r>
        <w:rPr/>
        <w:t xml:space="preserve"> – </w:t>
      </w:r>
      <w:r>
        <w:rPr>
          <w:rFonts w:eastAsia="Tahoma" w:cs="Tahoma" w:ascii="Tahoma" w:hAnsi="Tahoma"/>
          <w:b/>
          <w:bCs/>
        </w:rPr>
        <w:t>Aiarako Kuadrillak</w:t>
      </w:r>
      <w:r>
        <w:rPr>
          <w:rFonts w:eastAsia="Tahoma" w:cs="Tahoma" w:ascii="Tahoma" w:hAnsi="Tahoma"/>
        </w:rPr>
        <w:t xml:space="preserve"> aurrera egiten jarraitzen du zerbitzuen hobekuntzan eta kudeaketaren modernizazioan, joan den ostiralean, martxoaren 7an, aurrekontu sendo eta orekatu bat onartu baitzen 2025erako, erakundearen kontratu garrantzitsuenaren lizitazioa – hiri-hondakin solidoen bilketa – eta erakundearen izena </w:t>
      </w:r>
      <w:r>
        <w:rPr>
          <w:rFonts w:eastAsia="Tahoma" w:cs="Tahoma" w:ascii="Tahoma" w:hAnsi="Tahoma"/>
          <w:b/>
          <w:bCs/>
        </w:rPr>
        <w:t>Aiaraldeko Kuadrillara</w:t>
      </w:r>
      <w:r>
        <w:rPr>
          <w:rFonts w:eastAsia="Tahoma" w:cs="Tahoma" w:ascii="Tahoma" w:hAnsi="Tahoma"/>
        </w:rPr>
        <w:t xml:space="preserve"> aldatzeko prozeduraren hasiera.</w:t>
      </w:r>
    </w:p>
    <w:p>
      <w:pPr>
        <w:pStyle w:val="Normal"/>
        <w:spacing w:lineRule="auto" w:line="276"/>
        <w:jc w:val="both"/>
        <w:rPr>
          <w:rFonts w:ascii="Tahoma" w:hAnsi="Tahoma" w:eastAsia="Tahoma" w:cs="Tahoma"/>
        </w:rPr>
      </w:pPr>
      <w:r>
        <w:rPr>
          <w:rFonts w:eastAsia="Tahoma" w:cs="Tahoma" w:ascii="Tahoma" w:hAnsi="Tahoma"/>
          <w:b/>
          <w:bCs/>
        </w:rPr>
        <w:t>EAJ-PNVko batzarkide-taldeak</w:t>
      </w:r>
      <w:r>
        <w:rPr>
          <w:rFonts w:eastAsia="Tahoma" w:cs="Tahoma" w:ascii="Tahoma" w:hAnsi="Tahoma"/>
        </w:rPr>
        <w:t xml:space="preserve"> positibotzat jo du eskualde-erakunde eraginkorragoa, baliabide gehiagokoa eta nortasun sendoagoa duena bultzatzen jarraitzeko emandako babesa. "Aurrerapauso garrantzitsua eman dugu erakundeen egonkortasuna bermatzeko eta Aiaraldearen orainerako eta etorkizunerako funtsezko proiektuetan aurrera egiteko", adierazi dute jeltzaleek.</w:t>
      </w:r>
    </w:p>
    <w:p>
      <w:pPr>
        <w:pStyle w:val="Normal"/>
        <w:spacing w:lineRule="auto" w:line="276"/>
        <w:jc w:val="both"/>
        <w:rPr>
          <w:rFonts w:ascii="Tahoma" w:hAnsi="Tahoma" w:eastAsia="Tahoma" w:cs="Tahoma"/>
        </w:rPr>
      </w:pPr>
      <w:r>
        <w:rPr>
          <w:rFonts w:eastAsia="Tahoma" w:cs="Tahoma" w:ascii="Tahoma" w:hAnsi="Tahoma"/>
        </w:rPr>
        <w:t xml:space="preserve">Ekitaldi honetarako onartutako </w:t>
      </w:r>
      <w:r>
        <w:rPr>
          <w:rFonts w:eastAsia="Tahoma" w:cs="Tahoma" w:ascii="Tahoma" w:hAnsi="Tahoma"/>
          <w:b/>
          <w:bCs/>
        </w:rPr>
        <w:t>aurrekontua 8.577.440,20€-koa da,</w:t>
      </w:r>
      <w:r>
        <w:rPr>
          <w:rFonts w:eastAsia="Tahoma" w:cs="Tahoma" w:ascii="Tahoma" w:hAnsi="Tahoma"/>
        </w:rPr>
        <w:t xml:space="preserve"> eta eskualdeko zerbitzuen kudeaketa hobetzeko EAJ-PNVren apustua sendotzea ahalbidetuko du. Funtsezko inbertsioak biltzen ditu, hala nola hondakinak biltzeko kontratu berria eta </w:t>
      </w:r>
      <w:r>
        <w:rPr>
          <w:rFonts w:eastAsia="Tahoma" w:cs="Tahoma" w:ascii="Tahoma" w:hAnsi="Tahoma"/>
          <w:b/>
          <w:bCs/>
        </w:rPr>
        <w:t>Lanean Aiaraldean,</w:t>
      </w:r>
      <w:r>
        <w:rPr>
          <w:rFonts w:eastAsia="Tahoma" w:cs="Tahoma" w:ascii="Tahoma" w:hAnsi="Tahoma"/>
        </w:rPr>
        <w:t xml:space="preserve"> eskualdean enplegua sortzeko funtsezko ekimena.</w:t>
      </w:r>
    </w:p>
    <w:p>
      <w:pPr>
        <w:pStyle w:val="Normal"/>
        <w:spacing w:lineRule="auto" w:line="276"/>
        <w:jc w:val="both"/>
        <w:rPr>
          <w:rFonts w:ascii="Tahoma" w:hAnsi="Tahoma" w:eastAsia="Tahoma" w:cs="Tahoma"/>
        </w:rPr>
      </w:pPr>
      <w:r>
        <w:rPr>
          <w:rFonts w:eastAsia="Tahoma" w:cs="Tahoma" w:ascii="Tahoma" w:hAnsi="Tahoma"/>
        </w:rPr>
      </w:r>
    </w:p>
    <w:p>
      <w:pPr>
        <w:pStyle w:val="Normal"/>
        <w:spacing w:lineRule="auto" w:line="276"/>
        <w:jc w:val="both"/>
        <w:rPr>
          <w:rFonts w:ascii="Tahoma" w:hAnsi="Tahoma" w:eastAsia="Tahoma" w:cs="Tahoma"/>
          <w:b/>
          <w:bCs/>
          <w:sz w:val="24"/>
          <w:szCs w:val="24"/>
        </w:rPr>
      </w:pPr>
      <w:r>
        <w:rPr>
          <w:rFonts w:eastAsia="Tahoma" w:cs="Tahoma" w:ascii="Tahoma" w:hAnsi="Tahoma"/>
          <w:b/>
          <w:bCs/>
          <w:sz w:val="24"/>
          <w:szCs w:val="24"/>
        </w:rPr>
        <w:t>Baliabide gehiago zerbitzu gehiagotarako</w:t>
      </w:r>
    </w:p>
    <w:p>
      <w:pPr>
        <w:pStyle w:val="Normal"/>
        <w:spacing w:lineRule="auto" w:line="276"/>
        <w:jc w:val="both"/>
        <w:rPr>
          <w:rFonts w:ascii="Tahoma" w:hAnsi="Tahoma" w:eastAsia="Tahoma" w:cs="Tahoma"/>
        </w:rPr>
      </w:pPr>
      <w:r>
        <w:rPr>
          <w:rFonts w:eastAsia="Tahoma" w:cs="Tahoma" w:ascii="Tahoma" w:hAnsi="Tahoma"/>
        </w:rPr>
        <w:t xml:space="preserve">Udalbatzak oniritzia eman zion, halaber, </w:t>
      </w:r>
      <w:r>
        <w:rPr>
          <w:rFonts w:eastAsia="Tahoma" w:cs="Tahoma" w:ascii="Tahoma" w:hAnsi="Tahoma"/>
          <w:b/>
          <w:bCs/>
        </w:rPr>
        <w:t>hiri-hondakin solidoak biltzeko zerbitzuaren</w:t>
      </w:r>
      <w:r>
        <w:rPr>
          <w:rFonts w:eastAsia="Tahoma" w:cs="Tahoma" w:ascii="Tahoma" w:hAnsi="Tahoma"/>
        </w:rPr>
        <w:t xml:space="preserve"> lizitazioari. Kuadrillak kudeatzen duen kontratu handiena da, 2.044.274,85 euroko urteko kostuarekin eta datozen zortzi urteetan 19.625.038,52 euroko inbertsio posiblearekin. Eusko Alderdi Jeltzaleak nabarmendu duenez, "kontratu berri honi esker zerbitzu eraginkorragoa eta iraunkorragoa eskaini ahal izan dugu, kudeaketa modernoagoa eta eskualdeko beharretara egokitua".</w:t>
      </w:r>
    </w:p>
    <w:p>
      <w:pPr>
        <w:pStyle w:val="Normal"/>
        <w:spacing w:lineRule="auto" w:line="276"/>
        <w:jc w:val="both"/>
        <w:rPr>
          <w:rFonts w:ascii="Tahoma" w:hAnsi="Tahoma" w:eastAsia="Tahoma" w:cs="Tahoma"/>
        </w:rPr>
      </w:pPr>
      <w:r>
        <w:rPr>
          <w:rFonts w:eastAsia="Tahoma" w:cs="Tahoma" w:ascii="Tahoma" w:hAnsi="Tahoma"/>
        </w:rPr>
        <w:t xml:space="preserve">Osoko bilkuran onartutako beste aurrerapen giltzarrietako bat </w:t>
      </w:r>
      <w:r>
        <w:rPr>
          <w:rFonts w:eastAsia="Tahoma" w:cs="Tahoma" w:ascii="Tahoma" w:hAnsi="Tahoma"/>
          <w:b/>
          <w:bCs/>
        </w:rPr>
        <w:t>Aiarako Udalak Sindikatu Zaharraren Eraikina</w:t>
      </w:r>
      <w:r>
        <w:rPr>
          <w:rFonts w:eastAsia="Tahoma" w:cs="Tahoma" w:ascii="Tahoma" w:hAnsi="Tahoma"/>
        </w:rPr>
        <w:t xml:space="preserve"> lagatzea izan zen. Horri esker, eraikina eraberritu eta Kuadrillaren etorkizuneko egoitza bihurtu ahal izango da. EAJ-PNVren arabera, "egoitza berri honek eskualdeko zerbitzuen kudeaketa erraztuko du eta herritarrentzako arreta hobetuko du".</w:t>
      </w:r>
    </w:p>
    <w:p>
      <w:pPr>
        <w:pStyle w:val="Normal"/>
        <w:spacing w:lineRule="auto" w:line="276"/>
        <w:jc w:val="both"/>
        <w:rPr>
          <w:rFonts w:ascii="Tahoma" w:hAnsi="Tahoma" w:eastAsia="Tahoma" w:cs="Tahoma"/>
        </w:rPr>
      </w:pPr>
      <w:r>
        <w:rPr>
          <w:rFonts w:eastAsia="Tahoma" w:cs="Tahoma" w:ascii="Tahoma" w:hAnsi="Tahoma"/>
        </w:rPr>
        <w:t xml:space="preserve">EAJ-PNVko batzarkide-taldeak ere bereziki baloratu du </w:t>
      </w:r>
      <w:r>
        <w:rPr>
          <w:rFonts w:eastAsia="Tahoma" w:cs="Tahoma" w:ascii="Tahoma" w:hAnsi="Tahoma"/>
          <w:b/>
          <w:bCs/>
        </w:rPr>
        <w:t>Emakumearen Munduko Egunaren (8M)</w:t>
      </w:r>
      <w:r>
        <w:rPr>
          <w:rFonts w:eastAsia="Tahoma" w:cs="Tahoma" w:ascii="Tahoma" w:hAnsi="Tahoma"/>
        </w:rPr>
        <w:t xml:space="preserve"> adierazpen instituzionala onartzeko aho batez lortutako akordioa, Kuadrillak genero-berdintasunarekin eta emakumeen eskubideekin duen konpromisoa indartzen baitu.</w:t>
      </w:r>
    </w:p>
    <w:p>
      <w:pPr>
        <w:pStyle w:val="Normal"/>
        <w:spacing w:lineRule="auto" w:line="276"/>
        <w:jc w:val="both"/>
        <w:rPr>
          <w:rFonts w:ascii="Tahoma" w:hAnsi="Tahoma" w:eastAsia="Tahoma" w:cs="Tahoma"/>
        </w:rPr>
      </w:pPr>
      <w:r>
        <w:rPr>
          <w:rFonts w:eastAsia="Tahoma" w:cs="Tahoma" w:ascii="Tahoma" w:hAnsi="Tahoma"/>
        </w:rPr>
      </w:r>
    </w:p>
    <w:p>
      <w:pPr>
        <w:pStyle w:val="Normal"/>
        <w:spacing w:lineRule="auto" w:line="276"/>
        <w:jc w:val="both"/>
        <w:rPr>
          <w:rFonts w:ascii="Tahoma" w:hAnsi="Tahoma" w:eastAsia="Tahoma" w:cs="Tahoma"/>
        </w:rPr>
      </w:pPr>
      <w:r>
        <w:rPr>
          <w:rFonts w:eastAsia="Tahoma" w:cs="Tahoma" w:ascii="Tahoma" w:hAnsi="Tahoma"/>
        </w:rPr>
      </w:r>
    </w:p>
    <w:p>
      <w:pPr>
        <w:pStyle w:val="Normal"/>
        <w:spacing w:lineRule="auto" w:line="276"/>
        <w:jc w:val="both"/>
        <w:rPr>
          <w:rFonts w:ascii="Tahoma" w:hAnsi="Tahoma" w:eastAsia="Tahoma" w:cs="Tahoma"/>
        </w:rPr>
      </w:pPr>
      <w:r>
        <w:rPr>
          <w:rFonts w:eastAsia="Tahoma" w:cs="Tahoma" w:ascii="Tahoma" w:hAnsi="Tahoma"/>
        </w:rPr>
        <w:t xml:space="preserve">Era berean, Kuadrillaren izen ofiziala aldatzeko prozedurari hasiera eman zitzaion, aurrerantzean </w:t>
      </w:r>
      <w:r>
        <w:rPr>
          <w:rFonts w:eastAsia="Tahoma" w:cs="Tahoma" w:ascii="Tahoma" w:hAnsi="Tahoma"/>
          <w:b/>
          <w:bCs/>
        </w:rPr>
        <w:t xml:space="preserve">Aiaraldeko Kuadrilla – Cuadrilla de Aiaraldea </w:t>
      </w:r>
      <w:r>
        <w:rPr>
          <w:rFonts w:eastAsia="Tahoma" w:cs="Tahoma" w:ascii="Tahoma" w:hAnsi="Tahoma"/>
        </w:rPr>
        <w:t xml:space="preserve">izena izango duena. Lehendakaritzak </w:t>
      </w:r>
      <w:r>
        <w:rPr>
          <w:rFonts w:eastAsia="Tahoma" w:cs="Tahoma" w:ascii="Tahoma" w:hAnsi="Tahoma"/>
          <w:b/>
          <w:bCs/>
        </w:rPr>
        <w:t>Iñigo Pinedo</w:t>
      </w:r>
      <w:r>
        <w:rPr>
          <w:rFonts w:eastAsia="Tahoma" w:cs="Tahoma" w:ascii="Tahoma" w:hAnsi="Tahoma"/>
        </w:rPr>
        <w:t xml:space="preserve"> jeltzalearen esku aurkeztutako proposamenak batzarkide talde guztien babesa izan du. Aldaketa horren bidez, eskualdearen nortasuna indartu eta herritarrek gehien erabiltzen duten izendapenera egokitu nahi da.</w:t>
      </w:r>
    </w:p>
    <w:p>
      <w:pPr>
        <w:pStyle w:val="Normal"/>
        <w:spacing w:lineRule="auto" w:line="276"/>
        <w:jc w:val="both"/>
        <w:rPr>
          <w:rFonts w:ascii="Tahoma" w:hAnsi="Tahoma" w:eastAsia="Tahoma" w:cs="Tahoma"/>
        </w:rPr>
      </w:pPr>
      <w:r>
        <w:rPr>
          <w:rFonts w:eastAsia="Tahoma" w:cs="Tahoma" w:ascii="Tahoma" w:hAnsi="Tahoma"/>
        </w:rPr>
      </w:r>
    </w:p>
    <w:p>
      <w:pPr>
        <w:pStyle w:val="Normal"/>
        <w:spacing w:lineRule="auto" w:line="276"/>
        <w:jc w:val="both"/>
        <w:rPr>
          <w:rFonts w:ascii="Tahoma" w:hAnsi="Tahoma" w:eastAsia="Tahoma" w:cs="Tahoma"/>
          <w:b/>
          <w:bCs/>
        </w:rPr>
      </w:pPr>
      <w:r>
        <w:rPr>
          <w:rFonts w:eastAsia="Tahoma" w:cs="Tahoma" w:ascii="Tahoma" w:hAnsi="Tahoma"/>
          <w:b/>
          <w:bCs/>
        </w:rPr>
        <w:t>EAJ-PNV, egonkortasunaren bermea eta aurrerapena Aiaralderako</w:t>
      </w:r>
    </w:p>
    <w:p>
      <w:pPr>
        <w:pStyle w:val="Normal"/>
        <w:spacing w:lineRule="auto" w:line="276"/>
        <w:jc w:val="both"/>
        <w:rPr>
          <w:rFonts w:ascii="Tahoma" w:hAnsi="Tahoma" w:eastAsia="Tahoma" w:cs="Tahoma"/>
        </w:rPr>
      </w:pPr>
      <w:r>
        <w:rPr>
          <w:rFonts w:eastAsia="Tahoma" w:cs="Tahoma" w:ascii="Tahoma" w:hAnsi="Tahoma"/>
        </w:rPr>
        <w:t xml:space="preserve">EAJ-PNVk erakundeen egonkortasunarekiko konpromisoa berretsi du, beste alderdi politiko batzuekin </w:t>
      </w:r>
      <w:r>
        <w:rPr>
          <w:rFonts w:eastAsia="Tahoma" w:cs="Tahoma" w:ascii="Tahoma" w:hAnsi="Tahoma"/>
          <w:b/>
          <w:bCs/>
        </w:rPr>
        <w:t>negoziatzeari eta akordioak bilatzeari esker,</w:t>
      </w:r>
      <w:r>
        <w:rPr>
          <w:rFonts w:eastAsia="Tahoma" w:cs="Tahoma" w:ascii="Tahoma" w:hAnsi="Tahoma"/>
        </w:rPr>
        <w:t xml:space="preserve"> eta Kuadrillaren kudeaketa zorrotz eta eraginkorrari esker. "Aiaraldea aukera gehiago, zerbitzu hobeak eta nortasun indartua dituen eskualde gisa sendotzen duten proiektu estrategikoetan aurrera egin dugu. </w:t>
      </w:r>
      <w:r>
        <w:rPr>
          <w:rFonts w:eastAsia="Tahoma" w:cs="Tahoma" w:ascii="Tahoma" w:hAnsi="Tahoma"/>
          <w:b/>
          <w:bCs/>
        </w:rPr>
        <w:t>Arduraz eta anbizioz lan egiten jarraituko dugu</w:t>
      </w:r>
      <w:r>
        <w:rPr>
          <w:rFonts w:eastAsia="Tahoma" w:cs="Tahoma" w:ascii="Tahoma" w:hAnsi="Tahoma"/>
        </w:rPr>
        <w:t xml:space="preserve"> lur honek merezi duen etorkizuna eraikitzeko", adierazi dute jeltzaleek.</w:t>
      </w:r>
    </w:p>
    <w:p>
      <w:pPr>
        <w:pStyle w:val="Normal"/>
        <w:spacing w:lineRule="auto" w:line="276"/>
        <w:jc w:val="center"/>
        <w:rPr>
          <w:rFonts w:ascii="Tahoma" w:hAnsi="Tahoma" w:eastAsia="Tahoma" w:cs="Tahoma"/>
          <w:b/>
          <w:sz w:val="40"/>
          <w:szCs w:val="40"/>
        </w:rPr>
      </w:pPr>
      <w:r>
        <w:rPr>
          <w:rFonts w:eastAsia="Tahoma" w:cs="Tahoma" w:ascii="Tahoma" w:hAnsi="Tahoma"/>
          <w:b/>
          <w:sz w:val="40"/>
          <w:szCs w:val="40"/>
        </w:rPr>
      </w:r>
    </w:p>
    <w:p>
      <w:pPr>
        <w:pStyle w:val="Normal"/>
        <w:spacing w:lineRule="auto" w:line="276"/>
        <w:jc w:val="center"/>
        <w:rPr>
          <w:rFonts w:ascii="Tahoma" w:hAnsi="Tahoma" w:eastAsia="Tahoma" w:cs="Tahoma"/>
          <w:b/>
          <w:sz w:val="40"/>
          <w:szCs w:val="40"/>
        </w:rPr>
      </w:pPr>
      <w:r>
        <w:rPr>
          <w:rFonts w:eastAsia="Tahoma" w:cs="Tahoma" w:ascii="Tahoma" w:hAnsi="Tahoma"/>
          <w:b/>
          <w:sz w:val="40"/>
          <w:szCs w:val="40"/>
        </w:rPr>
      </w:r>
    </w:p>
    <w:p>
      <w:pPr>
        <w:pStyle w:val="Normal"/>
        <w:spacing w:lineRule="auto" w:line="276"/>
        <w:jc w:val="center"/>
        <w:rPr>
          <w:rFonts w:ascii="Tahoma" w:hAnsi="Tahoma" w:eastAsia="Tahoma" w:cs="Tahoma"/>
          <w:b/>
          <w:sz w:val="40"/>
          <w:szCs w:val="40"/>
        </w:rPr>
      </w:pPr>
      <w:r>
        <w:rPr>
          <w:rFonts w:eastAsia="Tahoma" w:cs="Tahoma" w:ascii="Tahoma" w:hAnsi="Tahoma"/>
          <w:b/>
          <w:sz w:val="40"/>
          <w:szCs w:val="40"/>
        </w:rPr>
      </w:r>
    </w:p>
    <w:p>
      <w:pPr>
        <w:pStyle w:val="Normal"/>
        <w:spacing w:lineRule="auto" w:line="276"/>
        <w:jc w:val="center"/>
        <w:rPr>
          <w:rFonts w:ascii="Tahoma" w:hAnsi="Tahoma" w:eastAsia="Tahoma" w:cs="Tahoma"/>
          <w:b/>
          <w:sz w:val="40"/>
          <w:szCs w:val="40"/>
        </w:rPr>
      </w:pPr>
      <w:r>
        <w:rPr>
          <w:rFonts w:eastAsia="Tahoma" w:cs="Tahoma" w:ascii="Tahoma" w:hAnsi="Tahoma"/>
          <w:b/>
          <w:sz w:val="40"/>
          <w:szCs w:val="40"/>
        </w:rPr>
      </w:r>
    </w:p>
    <w:p>
      <w:pPr>
        <w:pStyle w:val="Normal"/>
        <w:spacing w:lineRule="auto" w:line="276"/>
        <w:jc w:val="center"/>
        <w:rPr>
          <w:rFonts w:ascii="Tahoma" w:hAnsi="Tahoma" w:eastAsia="Tahoma" w:cs="Tahoma"/>
          <w:b/>
          <w:sz w:val="40"/>
          <w:szCs w:val="40"/>
        </w:rPr>
      </w:pPr>
      <w:r>
        <w:rPr>
          <w:rFonts w:eastAsia="Tahoma" w:cs="Tahoma" w:ascii="Tahoma" w:hAnsi="Tahoma"/>
          <w:b/>
          <w:sz w:val="40"/>
          <w:szCs w:val="40"/>
        </w:rPr>
      </w:r>
    </w:p>
    <w:p>
      <w:pPr>
        <w:pStyle w:val="Normal"/>
        <w:spacing w:lineRule="auto" w:line="276" w:before="0" w:after="160"/>
        <w:jc w:val="center"/>
        <w:rPr>
          <w:rFonts w:ascii="Tahoma" w:hAnsi="Tahoma" w:eastAsia="Tahoma" w:cs="Tahoma"/>
          <w:b/>
          <w:sz w:val="40"/>
          <w:szCs w:val="40"/>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707" w:gutter="0" w:header="568" w:top="1134" w:footer="460" w:bottom="517"/>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Segoe UI">
    <w:charset w:val="00"/>
    <w:family w:val="swiss"/>
    <w:pitch w:val="variable"/>
  </w:font>
  <w:font w:name="Liberation Sans">
    <w:altName w:val="Arial"/>
    <w:charset w:val="00"/>
    <w:family w:val="swiss"/>
    <w:pitch w:val="variable"/>
  </w:font>
  <w:font w:name="Georgia">
    <w:charset w:val="00"/>
    <w:family w:val="roman"/>
    <w:pitch w:val="variable"/>
  </w:font>
  <w:font w:name="Tahoma">
    <w:charset w:val="00"/>
    <w:family w:val="swiss"/>
    <w:pitch w:val="variable"/>
  </w:font>
  <w:font w:name="Century Gothic">
    <w:charset w:val="00"/>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252" w:leader="none"/>
        <w:tab w:val="right" w:pos="8504" w:leader="none"/>
      </w:tabs>
      <w:spacing w:lineRule="auto" w:line="240" w:before="0" w:after="0"/>
      <w:jc w:val="right"/>
      <w:rPr>
        <w:color w:val="000000"/>
        <w:sz w:val="20"/>
        <w:szCs w:val="20"/>
      </w:rPr>
    </w:pPr>
    <w:r>
      <w:rPr>
        <w:color w:val="000000"/>
        <w:sz w:val="20"/>
        <w:szCs w:val="20"/>
      </w:rPr>
      <w:t xml:space="preserve">Página </w:t>
    </w:r>
    <w:r>
      <w:rPr>
        <w:color w:val="000000"/>
      </w:rPr>
      <w:fldChar w:fldCharType="begin"/>
    </w:r>
    <w:r>
      <w:rPr>
        <w:color w:val="000000"/>
      </w:rPr>
      <w:instrText xml:space="preserve"> PAGE </w:instrText>
    </w:r>
    <w:r>
      <w:rPr>
        <w:color w:val="000000"/>
      </w:rPr>
      <w:fldChar w:fldCharType="separate"/>
    </w:r>
    <w:r>
      <w:rPr>
        <w:color w:val="000000"/>
      </w:rPr>
      <w:t>1</w:t>
    </w:r>
    <w:r>
      <w:rPr>
        <w:color w:val="000000"/>
      </w:rPr>
      <w:fldChar w:fldCharType="end"/>
    </w:r>
    <w:r>
      <w:rPr>
        <w:color w:val="000000"/>
        <w:sz w:val="20"/>
        <w:szCs w:val="20"/>
      </w:rPr>
      <w:t xml:space="preserve"> de </w:t>
    </w:r>
    <w:r>
      <w:rPr>
        <w:color w:val="000000"/>
      </w:rPr>
      <w:fldChar w:fldCharType="begin"/>
    </w:r>
    <w:r>
      <w:rPr>
        <w:color w:val="000000"/>
      </w:rPr>
      <w:instrText xml:space="preserve"> NUMPAGES </w:instrText>
    </w:r>
    <w:r>
      <w:rPr>
        <w:color w:val="000000"/>
      </w:rPr>
      <w:fldChar w:fldCharType="separate"/>
    </w:r>
    <w:r>
      <w:rPr>
        <w:color w:val="000000"/>
      </w:rPr>
      <w:t>2</w:t>
    </w:r>
    <w:r>
      <w:rPr>
        <w:color w:val="000000"/>
      </w:rPr>
      <w:fldChar w:fldCharType="end"/>
    </w:r>
  </w:p>
  <w:p>
    <w:pPr>
      <w:pStyle w:val="Normal"/>
      <w:pBdr/>
      <w:tabs>
        <w:tab w:val="clear" w:pos="720"/>
        <w:tab w:val="center" w:pos="4252" w:leader="none"/>
        <w:tab w:val="right" w:pos="8504" w:leader="none"/>
      </w:tabs>
      <w:spacing w:lineRule="auto" w:line="240" w:before="0" w:after="0"/>
      <w:rPr>
        <w:color w:val="000000"/>
      </w:rPr>
    </w:pPr>
    <w:r>
      <w:rPr>
        <w:color w:val="000000"/>
      </w:rPr>
      <w:drawing>
        <wp:anchor behindDoc="1" distT="0" distB="0" distL="114300" distR="114300" simplePos="0" locked="0" layoutInCell="0" allowOverlap="1" relativeHeight="9">
          <wp:simplePos x="0" y="0"/>
          <wp:positionH relativeFrom="column">
            <wp:posOffset>2780665</wp:posOffset>
          </wp:positionH>
          <wp:positionV relativeFrom="paragraph">
            <wp:posOffset>1270</wp:posOffset>
          </wp:positionV>
          <wp:extent cx="457200" cy="457200"/>
          <wp:effectExtent l="0" t="0" r="0" b="0"/>
          <wp:wrapSquare wrapText="bothSides"/>
          <wp:docPr id="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descr=""/>
                  <pic:cNvPicPr>
                    <a:picLocks noChangeAspect="1" noChangeArrowheads="1"/>
                  </pic:cNvPicPr>
                </pic:nvPicPr>
                <pic:blipFill>
                  <a:blip r:embed="rId1"/>
                  <a:stretch>
                    <a:fillRect/>
                  </a:stretch>
                </pic:blipFill>
                <pic:spPr bwMode="auto">
                  <a:xfrm>
                    <a:off x="0" y="0"/>
                    <a:ext cx="457200" cy="457200"/>
                  </a:xfrm>
                  <a:prstGeom prst="rect">
                    <a:avLst/>
                  </a:prstGeom>
                  <a:noFill/>
                </pic:spPr>
              </pic:pic>
            </a:graphicData>
          </a:graphic>
        </wp:anchor>
      </w:drawing>
    </w:r>
  </w:p>
  <w:p>
    <w:pPr>
      <w:pStyle w:val="Normal"/>
      <w:pBdr/>
      <w:tabs>
        <w:tab w:val="clear" w:pos="720"/>
        <w:tab w:val="center" w:pos="4252" w:leader="none"/>
        <w:tab w:val="right" w:pos="8504" w:leader="none"/>
      </w:tabs>
      <w:spacing w:lineRule="auto" w:line="240" w:before="0" w:after="0"/>
      <w:rPr>
        <w:color w:val="000000"/>
      </w:rPr>
    </w:pPr>
    <w:r>
      <w:rPr>
        <w:color w:val="00000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252" w:leader="none"/>
        <w:tab w:val="right" w:pos="8504" w:leader="none"/>
      </w:tabs>
      <w:spacing w:lineRule="auto" w:line="240" w:before="0" w:after="0"/>
      <w:jc w:val="right"/>
      <w:rPr>
        <w:color w:val="000000"/>
        <w:sz w:val="20"/>
        <w:szCs w:val="20"/>
      </w:rPr>
    </w:pPr>
    <w:r>
      <w:rPr>
        <w:color w:val="000000"/>
        <w:sz w:val="20"/>
        <w:szCs w:val="20"/>
      </w:rPr>
      <w:t xml:space="preserve">Página </w:t>
    </w:r>
    <w:r>
      <w:rPr>
        <w:color w:val="000000"/>
      </w:rPr>
      <w:fldChar w:fldCharType="begin"/>
    </w:r>
    <w:r>
      <w:rPr>
        <w:color w:val="000000"/>
      </w:rPr>
      <w:instrText xml:space="preserve"> PAGE </w:instrText>
    </w:r>
    <w:r>
      <w:rPr>
        <w:color w:val="000000"/>
      </w:rPr>
      <w:fldChar w:fldCharType="separate"/>
    </w:r>
    <w:r>
      <w:rPr>
        <w:color w:val="000000"/>
      </w:rPr>
      <w:t>1</w:t>
    </w:r>
    <w:r>
      <w:rPr>
        <w:color w:val="000000"/>
      </w:rPr>
      <w:fldChar w:fldCharType="end"/>
    </w:r>
    <w:r>
      <w:rPr>
        <w:color w:val="000000"/>
        <w:sz w:val="20"/>
        <w:szCs w:val="20"/>
      </w:rPr>
      <w:t xml:space="preserve"> de </w:t>
    </w:r>
    <w:r>
      <w:rPr>
        <w:color w:val="000000"/>
      </w:rPr>
      <w:fldChar w:fldCharType="begin"/>
    </w:r>
    <w:r>
      <w:rPr>
        <w:color w:val="000000"/>
      </w:rPr>
      <w:instrText xml:space="preserve"> NUMPAGES </w:instrText>
    </w:r>
    <w:r>
      <w:rPr>
        <w:color w:val="000000"/>
      </w:rPr>
      <w:fldChar w:fldCharType="separate"/>
    </w:r>
    <w:r>
      <w:rPr>
        <w:color w:val="000000"/>
      </w:rPr>
      <w:t>2</w:t>
    </w:r>
    <w:r>
      <w:rPr>
        <w:color w:val="000000"/>
      </w:rPr>
      <w:fldChar w:fldCharType="end"/>
    </w:r>
  </w:p>
  <w:p>
    <w:pPr>
      <w:pStyle w:val="Normal"/>
      <w:pBdr/>
      <w:tabs>
        <w:tab w:val="clear" w:pos="720"/>
        <w:tab w:val="center" w:pos="4252" w:leader="none"/>
        <w:tab w:val="right" w:pos="8504" w:leader="none"/>
      </w:tabs>
      <w:spacing w:lineRule="auto" w:line="240" w:before="0" w:after="0"/>
      <w:rPr>
        <w:color w:val="000000"/>
      </w:rPr>
    </w:pPr>
    <w:r>
      <w:rPr>
        <w:color w:val="000000"/>
      </w:rPr>
      <w:drawing>
        <wp:anchor behindDoc="1" distT="0" distB="0" distL="114300" distR="114300" simplePos="0" locked="0" layoutInCell="0" allowOverlap="1" relativeHeight="9">
          <wp:simplePos x="0" y="0"/>
          <wp:positionH relativeFrom="column">
            <wp:posOffset>2780665</wp:posOffset>
          </wp:positionH>
          <wp:positionV relativeFrom="paragraph">
            <wp:posOffset>1270</wp:posOffset>
          </wp:positionV>
          <wp:extent cx="457200" cy="457200"/>
          <wp:effectExtent l="0" t="0" r="0" b="0"/>
          <wp:wrapSquare wrapText="bothSides"/>
          <wp:docPr id="6"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descr=""/>
                  <pic:cNvPicPr>
                    <a:picLocks noChangeAspect="1" noChangeArrowheads="1"/>
                  </pic:cNvPicPr>
                </pic:nvPicPr>
                <pic:blipFill>
                  <a:blip r:embed="rId1"/>
                  <a:stretch>
                    <a:fillRect/>
                  </a:stretch>
                </pic:blipFill>
                <pic:spPr bwMode="auto">
                  <a:xfrm>
                    <a:off x="0" y="0"/>
                    <a:ext cx="457200" cy="457200"/>
                  </a:xfrm>
                  <a:prstGeom prst="rect">
                    <a:avLst/>
                  </a:prstGeom>
                  <a:noFill/>
                </pic:spPr>
              </pic:pic>
            </a:graphicData>
          </a:graphic>
        </wp:anchor>
      </w:drawing>
    </w:r>
  </w:p>
  <w:p>
    <w:pPr>
      <w:pStyle w:val="Normal"/>
      <w:pBdr/>
      <w:tabs>
        <w:tab w:val="clear" w:pos="720"/>
        <w:tab w:val="center" w:pos="4252" w:leader="none"/>
        <w:tab w:val="right" w:pos="8504" w:leader="none"/>
      </w:tabs>
      <w:spacing w:lineRule="auto" w:line="240" w:before="0" w:after="0"/>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252" w:leader="none"/>
        <w:tab w:val="right" w:pos="8504" w:leader="none"/>
      </w:tabs>
      <w:spacing w:lineRule="auto" w:line="240" w:before="0" w:after="0"/>
      <w:jc w:val="center"/>
      <w:rPr>
        <w:rFonts w:ascii="Tahoma" w:hAnsi="Tahoma" w:eastAsia="Tahoma" w:cs="Tahoma"/>
        <w:b/>
        <w:color w:val="000000"/>
      </w:rPr>
    </w:pPr>
    <w:r>
      <w:rPr>
        <w:rFonts w:eastAsia="Tahoma" w:cs="Tahoma" w:ascii="Tahoma" w:hAnsi="Tahoma"/>
        <w:b/>
        <w:color w:val="000000"/>
      </w:rPr>
      <w:drawing>
        <wp:anchor behindDoc="1" distT="0" distB="0" distL="114300" distR="114300" simplePos="0" locked="0" layoutInCell="0" allowOverlap="1" relativeHeight="3">
          <wp:simplePos x="0" y="0"/>
          <wp:positionH relativeFrom="column">
            <wp:posOffset>2689860</wp:posOffset>
          </wp:positionH>
          <wp:positionV relativeFrom="paragraph">
            <wp:posOffset>-227330</wp:posOffset>
          </wp:positionV>
          <wp:extent cx="838200" cy="676275"/>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rcRect l="0" t="0" r="0" b="19310"/>
                  <a:stretch>
                    <a:fillRect/>
                  </a:stretch>
                </pic:blipFill>
                <pic:spPr bwMode="auto">
                  <a:xfrm>
                    <a:off x="0" y="0"/>
                    <a:ext cx="838200" cy="676275"/>
                  </a:xfrm>
                  <a:prstGeom prst="rect">
                    <a:avLst/>
                  </a:prstGeom>
                  <a:noFill/>
                </pic:spPr>
              </pic:pic>
            </a:graphicData>
          </a:graphic>
        </wp:anchor>
      </w:drawing>
    </w:r>
  </w:p>
  <w:p>
    <w:pPr>
      <w:pStyle w:val="Normal"/>
      <w:pBdr/>
      <w:tabs>
        <w:tab w:val="clear" w:pos="720"/>
        <w:tab w:val="center" w:pos="4252" w:leader="none"/>
        <w:tab w:val="right" w:pos="8504" w:leader="none"/>
      </w:tabs>
      <w:spacing w:lineRule="auto" w:line="240" w:before="0" w:after="0"/>
      <w:rPr>
        <w:color w:val="000000"/>
      </w:rPr>
    </w:pPr>
    <w:r>
      <w:rPr>
        <w:color w:val="000000"/>
      </w:rPr>
      <mc:AlternateContent>
        <mc:Choice Requires="wps">
          <w:drawing>
            <wp:anchor behindDoc="1" distT="0" distB="8890" distL="1270" distR="8890" simplePos="0" locked="0" layoutInCell="1" allowOverlap="1" relativeHeight="6" wp14:anchorId="6C7F895F">
              <wp:simplePos x="0" y="0"/>
              <wp:positionH relativeFrom="column">
                <wp:posOffset>-2855595</wp:posOffset>
              </wp:positionH>
              <wp:positionV relativeFrom="paragraph">
                <wp:posOffset>4002405</wp:posOffset>
              </wp:positionV>
              <wp:extent cx="5173980" cy="561340"/>
              <wp:effectExtent l="0" t="0" r="0" b="0"/>
              <wp:wrapNone/>
              <wp:docPr id="2" name="Cuadro de texto 1"/>
              <a:graphic xmlns:a="http://schemas.openxmlformats.org/drawingml/2006/main">
                <a:graphicData uri="http://schemas.microsoft.com/office/word/2010/wordprocessingShape">
                  <wps:wsp>
                    <wps:cNvSpPr/>
                    <wps:spPr>
                      <a:xfrm rot="16200000">
                        <a:off x="0" y="0"/>
                        <a:ext cx="5173920" cy="561240"/>
                      </a:xfrm>
                      <a:prstGeom prst="rect">
                        <a:avLst/>
                      </a:prstGeom>
                      <a:solidFill>
                        <a:schemeClr val="lt1"/>
                      </a:solidFill>
                      <a:ln w="6350">
                        <a:noFill/>
                      </a:ln>
                    </wps:spPr>
                    <wps:style>
                      <a:lnRef idx="0"/>
                      <a:fillRef idx="0"/>
                      <a:effectRef idx="0"/>
                      <a:fontRef idx="minor"/>
                    </wps:style>
                    <wps:txbx>
                      <w:txbxContent>
                        <w:p>
                          <w:pPr>
                            <w:pStyle w:val="Contenidodelmarco"/>
                            <w:jc w:val="center"/>
                            <w:rPr>
                              <w:rFonts w:ascii="Tahoma" w:hAnsi="Tahoma" w:cs="Tahoma"/>
                              <w:b/>
                              <w:color w:val="3E5F27"/>
                              <w:sz w:val="32"/>
                            </w:rPr>
                          </w:pPr>
                          <w:r>
                            <w:rPr>
                              <w:rFonts w:cs="Tahoma" w:ascii="Tahoma" w:hAnsi="Tahoma"/>
                              <w:b/>
                              <w:color w:val="3E5F27"/>
                              <w:sz w:val="32"/>
                            </w:rPr>
                            <w:t>PRENTSA OHARRA – NOTA DE PRENSA</w:t>
                          </w:r>
                        </w:p>
                        <w:p>
                          <w:pPr>
                            <w:pStyle w:val="Contenidodelmarco"/>
                            <w:spacing w:before="0" w:after="160"/>
                            <w:rPr/>
                          </w:pPr>
                          <w:r>
                            <w:rPr/>
                          </w:r>
                        </w:p>
                      </w:txbxContent>
                    </wps:txbx>
                    <wps:bodyPr anchor="t">
                      <a:prstTxWarp prst="textNoShape"/>
                      <a:noAutofit/>
                    </wps:bodyPr>
                  </wps:wsp>
                </a:graphicData>
              </a:graphic>
            </wp:anchor>
          </w:drawing>
        </mc:Choice>
        <mc:Fallback>
          <w:pict>
            <v:rect id="shape_0" ID="Cuadro de texto 1" path="m0,0l-2147483645,0l-2147483645,-2147483646l0,-2147483646xe" fillcolor="white" stroked="f" o:allowincell="f" style="position:absolute;margin-left:-224.9pt;margin-top:315.15pt;width:407.35pt;height:44.15pt;mso-wrap-style:square;v-text-anchor:top;rotation:270" wp14:anchorId="6C7F895F">
              <v:fill o:detectmouseclick="t" type="solid" color2="black"/>
              <v:stroke color="#3465a4" weight="6480" joinstyle="round" endcap="flat"/>
              <v:textbox>
                <w:txbxContent>
                  <w:p>
                    <w:pPr>
                      <w:pStyle w:val="Contenidodelmarco"/>
                      <w:jc w:val="center"/>
                      <w:rPr>
                        <w:rFonts w:ascii="Tahoma" w:hAnsi="Tahoma" w:cs="Tahoma"/>
                        <w:b/>
                        <w:color w:val="3E5F27"/>
                        <w:sz w:val="32"/>
                      </w:rPr>
                    </w:pPr>
                    <w:r>
                      <w:rPr>
                        <w:rFonts w:cs="Tahoma" w:ascii="Tahoma" w:hAnsi="Tahoma"/>
                        <w:b/>
                        <w:color w:val="3E5F27"/>
                        <w:sz w:val="32"/>
                      </w:rPr>
                      <w:t>PRENTSA OHARRA – NOTA DE PRENSA</w:t>
                    </w:r>
                  </w:p>
                  <w:p>
                    <w:pPr>
                      <w:pStyle w:val="Contenidodelmarco"/>
                      <w:spacing w:before="0" w:after="160"/>
                      <w:rPr/>
                    </w:pPr>
                    <w:r>
                      <w:rPr/>
                    </w:r>
                  </w:p>
                </w:txbxContent>
              </v:textbox>
              <w10:wrap type="non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252" w:leader="none"/>
        <w:tab w:val="right" w:pos="8504" w:leader="none"/>
      </w:tabs>
      <w:spacing w:lineRule="auto" w:line="240" w:before="0" w:after="0"/>
      <w:jc w:val="center"/>
      <w:rPr>
        <w:rFonts w:ascii="Tahoma" w:hAnsi="Tahoma" w:eastAsia="Tahoma" w:cs="Tahoma"/>
        <w:b/>
        <w:color w:val="000000"/>
      </w:rPr>
    </w:pPr>
    <w:r>
      <w:rPr>
        <w:rFonts w:eastAsia="Tahoma" w:cs="Tahoma" w:ascii="Tahoma" w:hAnsi="Tahoma"/>
        <w:b/>
        <w:color w:val="000000"/>
      </w:rPr>
      <w:drawing>
        <wp:anchor behindDoc="1" distT="0" distB="0" distL="114300" distR="114300" simplePos="0" locked="0" layoutInCell="0" allowOverlap="1" relativeHeight="3">
          <wp:simplePos x="0" y="0"/>
          <wp:positionH relativeFrom="column">
            <wp:posOffset>2689860</wp:posOffset>
          </wp:positionH>
          <wp:positionV relativeFrom="paragraph">
            <wp:posOffset>-227330</wp:posOffset>
          </wp:positionV>
          <wp:extent cx="838200" cy="676275"/>
          <wp:effectExtent l="0" t="0" r="0" b="0"/>
          <wp:wrapSquare wrapText="bothSides"/>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noChangeArrowheads="1"/>
                  </pic:cNvPicPr>
                </pic:nvPicPr>
                <pic:blipFill>
                  <a:blip r:embed="rId1"/>
                  <a:srcRect l="0" t="0" r="0" b="19310"/>
                  <a:stretch>
                    <a:fillRect/>
                  </a:stretch>
                </pic:blipFill>
                <pic:spPr bwMode="auto">
                  <a:xfrm>
                    <a:off x="0" y="0"/>
                    <a:ext cx="838200" cy="676275"/>
                  </a:xfrm>
                  <a:prstGeom prst="rect">
                    <a:avLst/>
                  </a:prstGeom>
                  <a:noFill/>
                </pic:spPr>
              </pic:pic>
            </a:graphicData>
          </a:graphic>
        </wp:anchor>
      </w:drawing>
    </w:r>
  </w:p>
  <w:p>
    <w:pPr>
      <w:pStyle w:val="Normal"/>
      <w:pBdr/>
      <w:tabs>
        <w:tab w:val="clear" w:pos="720"/>
        <w:tab w:val="center" w:pos="4252" w:leader="none"/>
        <w:tab w:val="right" w:pos="8504" w:leader="none"/>
      </w:tabs>
      <w:spacing w:lineRule="auto" w:line="240" w:before="0" w:after="0"/>
      <w:rPr>
        <w:color w:val="000000"/>
      </w:rPr>
    </w:pPr>
    <w:r>
      <w:rPr>
        <w:color w:val="000000"/>
      </w:rPr>
      <mc:AlternateContent>
        <mc:Choice Requires="wps">
          <w:drawing>
            <wp:anchor behindDoc="1" distT="0" distB="8890" distL="1270" distR="8890" simplePos="0" locked="0" layoutInCell="1" allowOverlap="1" relativeHeight="6" wp14:anchorId="6C7F895F">
              <wp:simplePos x="0" y="0"/>
              <wp:positionH relativeFrom="column">
                <wp:posOffset>-2855595</wp:posOffset>
              </wp:positionH>
              <wp:positionV relativeFrom="paragraph">
                <wp:posOffset>4002405</wp:posOffset>
              </wp:positionV>
              <wp:extent cx="5173980" cy="561340"/>
              <wp:effectExtent l="0" t="0" r="0" b="0"/>
              <wp:wrapNone/>
              <wp:docPr id="4" name="Cuadro de texto 1"/>
              <a:graphic xmlns:a="http://schemas.openxmlformats.org/drawingml/2006/main">
                <a:graphicData uri="http://schemas.microsoft.com/office/word/2010/wordprocessingShape">
                  <wps:wsp>
                    <wps:cNvSpPr/>
                    <wps:spPr>
                      <a:xfrm rot="16200000">
                        <a:off x="0" y="0"/>
                        <a:ext cx="5173920" cy="561240"/>
                      </a:xfrm>
                      <a:prstGeom prst="rect">
                        <a:avLst/>
                      </a:prstGeom>
                      <a:solidFill>
                        <a:schemeClr val="lt1"/>
                      </a:solidFill>
                      <a:ln w="6350">
                        <a:noFill/>
                      </a:ln>
                    </wps:spPr>
                    <wps:style>
                      <a:lnRef idx="0"/>
                      <a:fillRef idx="0"/>
                      <a:effectRef idx="0"/>
                      <a:fontRef idx="minor"/>
                    </wps:style>
                    <wps:txbx>
                      <w:txbxContent>
                        <w:p>
                          <w:pPr>
                            <w:pStyle w:val="Contenidodelmarco"/>
                            <w:jc w:val="center"/>
                            <w:rPr>
                              <w:rFonts w:ascii="Tahoma" w:hAnsi="Tahoma" w:cs="Tahoma"/>
                              <w:b/>
                              <w:color w:val="3E5F27"/>
                              <w:sz w:val="32"/>
                            </w:rPr>
                          </w:pPr>
                          <w:r>
                            <w:rPr>
                              <w:rFonts w:cs="Tahoma" w:ascii="Tahoma" w:hAnsi="Tahoma"/>
                              <w:b/>
                              <w:color w:val="3E5F27"/>
                              <w:sz w:val="32"/>
                            </w:rPr>
                            <w:t>PRENTSA OHARRA – NOTA DE PRENSA</w:t>
                          </w:r>
                        </w:p>
                        <w:p>
                          <w:pPr>
                            <w:pStyle w:val="Contenidodelmarco"/>
                            <w:spacing w:before="0" w:after="160"/>
                            <w:rPr/>
                          </w:pPr>
                          <w:r>
                            <w:rPr/>
                          </w:r>
                        </w:p>
                      </w:txbxContent>
                    </wps:txbx>
                    <wps:bodyPr anchor="t">
                      <a:prstTxWarp prst="textNoShape"/>
                      <a:noAutofit/>
                    </wps:bodyPr>
                  </wps:wsp>
                </a:graphicData>
              </a:graphic>
            </wp:anchor>
          </w:drawing>
        </mc:Choice>
        <mc:Fallback>
          <w:pict>
            <v:rect id="shape_0" ID="Cuadro de texto 1" path="m0,0l-2147483645,0l-2147483645,-2147483646l0,-2147483646xe" fillcolor="white" stroked="f" o:allowincell="f" style="position:absolute;margin-left:-224.9pt;margin-top:315.15pt;width:407.35pt;height:44.15pt;mso-wrap-style:square;v-text-anchor:top;rotation:270" wp14:anchorId="6C7F895F">
              <v:fill o:detectmouseclick="t" type="solid" color2="black"/>
              <v:stroke color="#3465a4" weight="6480" joinstyle="round" endcap="flat"/>
              <v:textbox>
                <w:txbxContent>
                  <w:p>
                    <w:pPr>
                      <w:pStyle w:val="Contenidodelmarco"/>
                      <w:jc w:val="center"/>
                      <w:rPr>
                        <w:rFonts w:ascii="Tahoma" w:hAnsi="Tahoma" w:cs="Tahoma"/>
                        <w:b/>
                        <w:color w:val="3E5F27"/>
                        <w:sz w:val="32"/>
                      </w:rPr>
                    </w:pPr>
                    <w:r>
                      <w:rPr>
                        <w:rFonts w:cs="Tahoma" w:ascii="Tahoma" w:hAnsi="Tahoma"/>
                        <w:b/>
                        <w:color w:val="3E5F27"/>
                        <w:sz w:val="32"/>
                      </w:rPr>
                      <w:t>PRENTSA OHARRA – NOTA DE PRENSA</w:t>
                    </w:r>
                  </w:p>
                  <w:p>
                    <w:pPr>
                      <w:pStyle w:val="Contenidodelmarco"/>
                      <w:spacing w:before="0" w:after="160"/>
                      <w:rPr/>
                    </w:pPr>
                    <w:r>
                      <w:rPr/>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es-ES" w:eastAsia="es-ES" w:bidi="ar-SA"/>
    </w:rPr>
  </w:style>
  <w:style w:type="paragraph" w:styleId="Heading1">
    <w:name w:val="heading 1"/>
    <w:basedOn w:val="Normal"/>
    <w:next w:val="Normal"/>
    <w:qFormat/>
    <w:pPr>
      <w:keepNext w:val="true"/>
      <w:keepLines/>
      <w:spacing w:before="480" w:after="120"/>
      <w:outlineLvl w:val="0"/>
    </w:pPr>
    <w:rPr>
      <w:b/>
      <w:sz w:val="48"/>
      <w:szCs w:val="48"/>
    </w:rPr>
  </w:style>
  <w:style w:type="paragraph" w:styleId="Heading2">
    <w:name w:val="heading 2"/>
    <w:basedOn w:val="Normal"/>
    <w:next w:val="Normal"/>
    <w:qFormat/>
    <w:pPr>
      <w:spacing w:lineRule="auto" w:line="240"/>
      <w:outlineLvl w:val="1"/>
    </w:pPr>
    <w:rPr>
      <w:rFonts w:ascii="Times New Roman" w:hAnsi="Times New Roman" w:eastAsia="Times New Roman" w:cs="Times New Roman"/>
      <w:b/>
      <w:sz w:val="36"/>
      <w:szCs w:val="36"/>
    </w:rPr>
  </w:style>
  <w:style w:type="paragraph" w:styleId="Heading3">
    <w:name w:val="heading 3"/>
    <w:basedOn w:val="Normal"/>
    <w:next w:val="Normal"/>
    <w:qFormat/>
    <w:pPr>
      <w:keepNext w:val="true"/>
      <w:keepLines/>
      <w:spacing w:before="40" w:after="0"/>
      <w:outlineLvl w:val="2"/>
    </w:pPr>
    <w:rPr>
      <w:color w:val="1F3863"/>
      <w:sz w:val="24"/>
      <w:szCs w:val="24"/>
    </w:rPr>
  </w:style>
  <w:style w:type="paragraph" w:styleId="Heading4">
    <w:name w:val="heading 4"/>
    <w:basedOn w:val="Normal"/>
    <w:next w:val="Normal"/>
    <w:qFormat/>
    <w:pPr>
      <w:keepNext w:val="true"/>
      <w:keepLines/>
      <w:spacing w:before="40" w:after="0"/>
      <w:outlineLvl w:val="3"/>
    </w:pPr>
    <w:rPr>
      <w:i/>
      <w:color w:val="2F5496"/>
    </w:rPr>
  </w:style>
  <w:style w:type="paragraph" w:styleId="Heading5">
    <w:name w:val="heading 5"/>
    <w:basedOn w:val="Normal"/>
    <w:next w:val="Normal"/>
    <w:qFormat/>
    <w:pPr>
      <w:keepNext w:val="true"/>
      <w:keepLines/>
      <w:spacing w:before="220" w:after="40"/>
      <w:outlineLvl w:val="4"/>
    </w:pPr>
    <w:rPr>
      <w:b/>
    </w:rPr>
  </w:style>
  <w:style w:type="paragraph" w:styleId="Heading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ommentReference">
    <w:name w:val="annotation reference"/>
    <w:basedOn w:val="DefaultParagraphFont"/>
    <w:uiPriority w:val="99"/>
    <w:semiHidden/>
    <w:unhideWhenUsed/>
    <w:qFormat/>
    <w:rsid w:val="002d50c6"/>
    <w:rPr>
      <w:sz w:val="16"/>
      <w:szCs w:val="16"/>
    </w:rPr>
  </w:style>
  <w:style w:type="character" w:styleId="TextocomentarioCar" w:customStyle="1">
    <w:name w:val="Texto comentario Car"/>
    <w:basedOn w:val="DefaultParagraphFont"/>
    <w:uiPriority w:val="99"/>
    <w:semiHidden/>
    <w:qFormat/>
    <w:rsid w:val="002d50c6"/>
    <w:rPr>
      <w:sz w:val="20"/>
      <w:szCs w:val="20"/>
    </w:rPr>
  </w:style>
  <w:style w:type="character" w:styleId="AsuntodelcomentarioCar" w:customStyle="1">
    <w:name w:val="Asunto del comentario Car"/>
    <w:basedOn w:val="TextocomentarioCar"/>
    <w:link w:val="annotationsubject"/>
    <w:uiPriority w:val="99"/>
    <w:semiHidden/>
    <w:qFormat/>
    <w:rsid w:val="002d50c6"/>
    <w:rPr>
      <w:b/>
      <w:bCs/>
      <w:sz w:val="20"/>
      <w:szCs w:val="20"/>
    </w:rPr>
  </w:style>
  <w:style w:type="character" w:styleId="TextodegloboCar" w:customStyle="1">
    <w:name w:val="Texto de globo Car"/>
    <w:basedOn w:val="DefaultParagraphFont"/>
    <w:link w:val="BalloonText"/>
    <w:uiPriority w:val="99"/>
    <w:semiHidden/>
    <w:qFormat/>
    <w:rsid w:val="002d50c6"/>
    <w:rPr>
      <w:rFonts w:ascii="Segoe UI" w:hAnsi="Segoe UI" w:cs="Segoe UI"/>
      <w:sz w:val="18"/>
      <w:szCs w:val="18"/>
    </w:rPr>
  </w:style>
  <w:style w:type="character" w:styleId="EncabezadoCar" w:customStyle="1">
    <w:name w:val="Encabezado Car"/>
    <w:basedOn w:val="DefaultParagraphFont"/>
    <w:uiPriority w:val="99"/>
    <w:qFormat/>
    <w:rsid w:val="005955cc"/>
    <w:rPr/>
  </w:style>
  <w:style w:type="character" w:styleId="PiedepginaCar" w:customStyle="1">
    <w:name w:val="Pie de página Car"/>
    <w:basedOn w:val="DefaultParagraphFont"/>
    <w:uiPriority w:val="99"/>
    <w:qFormat/>
    <w:rsid w:val="005955cc"/>
    <w:rPr/>
  </w:style>
  <w:style w:type="character" w:styleId="Hyperlink">
    <w:name w:val="Hyperlink"/>
    <w:basedOn w:val="DefaultParagraphFont"/>
    <w:uiPriority w:val="99"/>
    <w:unhideWhenUsed/>
    <w:rsid w:val="00e22c1e"/>
    <w:rPr>
      <w:color w:themeColor="hyperlink" w:val="0000FF"/>
      <w:u w:val="single"/>
    </w:rPr>
  </w:style>
  <w:style w:type="character" w:styleId="UnresolvedMention">
    <w:name w:val="Unresolved Mention"/>
    <w:basedOn w:val="DefaultParagraphFont"/>
    <w:uiPriority w:val="99"/>
    <w:semiHidden/>
    <w:unhideWhenUsed/>
    <w:qFormat/>
    <w:rsid w:val="00e22c1e"/>
    <w:rPr>
      <w:color w:val="605E5C"/>
      <w:shd w:fill="E1DFDD" w:val="clear"/>
    </w:rPr>
  </w:style>
  <w:style w:type="character" w:styleId="Strong">
    <w:name w:val="Strong"/>
    <w:basedOn w:val="DefaultParagraphFont"/>
    <w:uiPriority w:val="22"/>
    <w:qFormat/>
    <w:rsid w:val="0000541f"/>
    <w:rPr>
      <w:b/>
      <w:bCs/>
    </w:rPr>
  </w:style>
  <w:style w:type="character" w:styleId="Emphasis">
    <w:name w:val="Emphasis"/>
    <w:basedOn w:val="DefaultParagraphFont"/>
    <w:uiPriority w:val="20"/>
    <w:qFormat/>
    <w:rsid w:val="0000541f"/>
    <w:rPr>
      <w:i/>
      <w:iCs/>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qFormat/>
    <w:pPr>
      <w:keepNext w:val="true"/>
      <w:keepLines/>
      <w:spacing w:before="480" w:after="120"/>
    </w:pPr>
    <w:rPr>
      <w:b/>
      <w:sz w:val="72"/>
      <w:szCs w:val="72"/>
    </w:rPr>
  </w:style>
  <w:style w:type="paragraph" w:styleId="Subtitle">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CommentText">
    <w:name w:val="annotation text"/>
    <w:basedOn w:val="Normal"/>
    <w:link w:val="TextocomentarioCar"/>
    <w:uiPriority w:val="99"/>
    <w:semiHidden/>
    <w:unhideWhenUsed/>
    <w:rsid w:val="002d50c6"/>
    <w:pPr>
      <w:spacing w:lineRule="auto" w:line="240"/>
    </w:pPr>
    <w:rPr>
      <w:sz w:val="20"/>
      <w:szCs w:val="20"/>
    </w:rPr>
  </w:style>
  <w:style w:type="paragraph" w:styleId="annotationsubject">
    <w:name w:val="annotation subject"/>
    <w:basedOn w:val="CommentText"/>
    <w:next w:val="CommentText"/>
    <w:link w:val="AsuntodelcomentarioCar"/>
    <w:uiPriority w:val="99"/>
    <w:semiHidden/>
    <w:unhideWhenUsed/>
    <w:qFormat/>
    <w:rsid w:val="002d50c6"/>
    <w:pPr/>
    <w:rPr>
      <w:b/>
      <w:bCs/>
    </w:rPr>
  </w:style>
  <w:style w:type="paragraph" w:styleId="BalloonText">
    <w:name w:val="Balloon Text"/>
    <w:basedOn w:val="Normal"/>
    <w:link w:val="TextodegloboCar"/>
    <w:uiPriority w:val="99"/>
    <w:semiHidden/>
    <w:unhideWhenUsed/>
    <w:qFormat/>
    <w:rsid w:val="002d50c6"/>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1637da"/>
    <w:pPr>
      <w:spacing w:before="0" w:after="160"/>
      <w:ind w:left="720"/>
      <w:contextualSpacing/>
    </w:pPr>
    <w:rPr/>
  </w:style>
  <w:style w:type="paragraph" w:styleId="Cabeceraypie">
    <w:name w:val="Cabecera y pie"/>
    <w:basedOn w:val="Normal"/>
    <w:qFormat/>
    <w:pPr/>
    <w:rPr/>
  </w:style>
  <w:style w:type="paragraph" w:styleId="Header">
    <w:name w:val="header"/>
    <w:basedOn w:val="Normal"/>
    <w:link w:val="EncabezadoCar"/>
    <w:uiPriority w:val="99"/>
    <w:unhideWhenUsed/>
    <w:rsid w:val="005955cc"/>
    <w:pPr>
      <w:tabs>
        <w:tab w:val="clear" w:pos="720"/>
        <w:tab w:val="center" w:pos="4252" w:leader="none"/>
        <w:tab w:val="right" w:pos="8504" w:leader="none"/>
      </w:tabs>
      <w:spacing w:lineRule="auto" w:line="240" w:before="0" w:after="0"/>
    </w:pPr>
    <w:rPr/>
  </w:style>
  <w:style w:type="paragraph" w:styleId="Footer">
    <w:name w:val="footer"/>
    <w:basedOn w:val="Normal"/>
    <w:link w:val="PiedepginaCar"/>
    <w:uiPriority w:val="99"/>
    <w:unhideWhenUsed/>
    <w:rsid w:val="005955cc"/>
    <w:pPr>
      <w:tabs>
        <w:tab w:val="clear" w:pos="720"/>
        <w:tab w:val="center" w:pos="4252" w:leader="none"/>
        <w:tab w:val="right" w:pos="8504" w:leader="none"/>
      </w:tabs>
      <w:spacing w:lineRule="auto" w:line="240" w:before="0" w:after="0"/>
    </w:pPr>
    <w:rPr/>
  </w:style>
  <w:style w:type="paragraph" w:styleId="NormalWeb">
    <w:name w:val="Normal (Web)"/>
    <w:basedOn w:val="Normal"/>
    <w:uiPriority w:val="99"/>
    <w:semiHidden/>
    <w:unhideWhenUsed/>
    <w:qFormat/>
    <w:rsid w:val="0000541f"/>
    <w:pPr>
      <w:spacing w:lineRule="auto" w:line="240" w:beforeAutospacing="1" w:afterAutospacing="1"/>
    </w:pPr>
    <w:rPr>
      <w:rFonts w:ascii="Times New Roman" w:hAnsi="Times New Roman" w:eastAsia="Times New Roman" w:cs="Times New Roman"/>
      <w:sz w:val="24"/>
      <w:szCs w:val="24"/>
    </w:rPr>
  </w:style>
  <w:style w:type="paragraph" w:styleId="Contenidodelmarco">
    <w:name w:val="Contenido del marco"/>
    <w:basedOn w:val="Normal"/>
    <w:qFormat/>
    <w:pPr/>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136</TotalTime>
  <Application>LibreOffice/25.2.0.3$Windows_X86_64 LibreOffice_project/e1cf4a87eb02d755bce1a01209907ea5ddc8f069</Application>
  <AppVersion>15.0000</AppVersion>
  <Pages>2</Pages>
  <Words>389</Words>
  <Characters>3051</Characters>
  <CharactersWithSpaces>3431</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2024-11-26T11:43:00Z</dcterms:created>
  <dc:creator/>
  <dc:description/>
  <dc:language>es-ES</dc:language>
  <cp:lastModifiedBy/>
  <dcterms:modified xsi:type="dcterms:W3CDTF">2025-03-12T22:41:41Z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