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media/image1.png" ContentType="image/png"/>
  <Override PartName="/word/media/image2.jpeg" ContentType="image/jpeg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fonts/font23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fonts/font28.odttf" ContentType="application/vnd.openxmlformats-officedocument.obfuscatedFont"/>
  <Override PartName="/word/fonts/font29.odttf" ContentType="application/vnd.openxmlformats-officedocument.obfuscatedFont"/>
  <Override PartName="/word/fonts/font30.odttf" ContentType="application/vnd.openxmlformats-officedocument.obfuscatedFont"/>
  <Override PartName="/word/fonts/font31.odttf" ContentType="application/vnd.openxmlformats-officedocument.obfuscatedFont"/>
  <Override PartName="/word/fonts/font32.odttf" ContentType="application/vnd.openxmlformats-officedocument.obfuscatedFont"/>
  <Override PartName="/word/fonts/font33.odttf" ContentType="application/vnd.openxmlformats-officedocument.obfuscatedFont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word/_rels/header3.xml.rels" ContentType="application/vnd.openxmlformats-package.relationships+xml"/>
  <Override PartName="/word/_rels/footer3.xml.rels" ContentType="application/vnd.openxmlformats-package.relationships+xml"/>
  <Override PartName="/word/_rels/header2.xml.rels" ContentType="application/vnd.openxmlformats-package.relationships+xml"/>
  <Override PartName="/word/_rels/footer2.xml.rels" ContentType="application/vnd.openxmlformats-package.relationships+xml"/>
  <Override PartName="/word/_rels/fontTable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rPr>
          <w:b/>
          <w:i/>
          <w:i/>
        </w:rPr>
      </w:pPr>
      <w:r>
        <w:rPr>
          <w:b/>
          <w:i/>
        </w:rPr>
      </w:r>
    </w:p>
    <w:p>
      <w:pPr>
        <w:pStyle w:val="Normal"/>
        <w:rPr>
          <w:b/>
          <w:i/>
          <w:i/>
        </w:rPr>
      </w:pPr>
      <w:r>
        <w:rPr>
          <w:b/>
          <w:i/>
        </w:rPr>
      </w:r>
    </w:p>
    <w:p>
      <w:pPr>
        <w:pStyle w:val="Normal"/>
        <w:spacing w:lineRule="auto" w:line="276"/>
        <w:jc w:val="center"/>
        <w:rPr>
          <w:rFonts w:ascii="Tahoma" w:hAnsi="Tahoma" w:eastAsia="Tahoma" w:cs="Tahoma"/>
          <w:b/>
          <w:sz w:val="40"/>
          <w:szCs w:val="40"/>
        </w:rPr>
      </w:pPr>
      <w:r>
        <w:rPr>
          <w:rFonts w:eastAsia="Tahoma" w:cs="Tahoma" w:ascii="Tahoma" w:hAnsi="Tahoma"/>
          <w:b/>
          <w:sz w:val="40"/>
          <w:szCs w:val="40"/>
        </w:rPr>
        <w:t>EAJ-PNVk Mugiment proiektua bultzatzea proposatu du Aiaran jarduera fisikoa sustatzeko eta sedentarismoa prebenitzeko</w:t>
      </w:r>
    </w:p>
    <w:p>
      <w:pPr>
        <w:pStyle w:val="ListParagraph"/>
        <w:numPr>
          <w:ilvl w:val="0"/>
          <w:numId w:val="1"/>
        </w:numPr>
        <w:rPr>
          <w:rFonts w:ascii="Tahoma" w:hAnsi="Tahoma" w:eastAsia="Tahoma" w:cs="Tahoma"/>
          <w:i/>
          <w:i/>
          <w:color w:val="000000"/>
          <w:sz w:val="28"/>
          <w:szCs w:val="28"/>
        </w:rPr>
      </w:pPr>
      <w:r>
        <w:rPr>
          <w:rFonts w:eastAsia="Tahoma" w:cs="Tahoma" w:ascii="Tahoma" w:hAnsi="Tahoma"/>
          <w:i/>
          <w:color w:val="000000"/>
          <w:sz w:val="28"/>
          <w:szCs w:val="28"/>
        </w:rPr>
        <w:t>Alderdi jeltzaleak osasunaren ikuspegi integral baten alde egiten du, udal-lidergoarekin, lan komunitarioarekin eta bizi-ohitura aktiboak sustatzeko orientazio-zerbitzu batekin</w:t>
      </w:r>
    </w:p>
    <w:p>
      <w:pPr>
        <w:pStyle w:val="Normal"/>
        <w:spacing w:lineRule="auto" w:line="276"/>
        <w:jc w:val="both"/>
        <w:rPr>
          <w:rFonts w:ascii="Tahoma" w:hAnsi="Tahoma" w:eastAsia="Times New Roman" w:cs="Tahoma"/>
          <w:sz w:val="24"/>
          <w:szCs w:val="24"/>
        </w:rPr>
      </w:pPr>
      <w:r>
        <w:rPr>
          <w:rFonts w:eastAsia="Times New Roman" w:cs="Tahoma" w:ascii="Tahoma" w:hAnsi="Tahoma"/>
          <w:sz w:val="24"/>
          <w:szCs w:val="24"/>
        </w:rPr>
      </w:r>
    </w:p>
    <w:p>
      <w:pPr>
        <w:pStyle w:val="Normal"/>
        <w:spacing w:lineRule="auto" w:line="276"/>
        <w:jc w:val="both"/>
        <w:rPr>
          <w:rFonts w:ascii="Tahoma" w:hAnsi="Tahoma" w:eastAsia="Times New Roman" w:cs="Tahoma"/>
          <w:sz w:val="24"/>
          <w:szCs w:val="24"/>
        </w:rPr>
      </w:pPr>
      <w:r>
        <w:rPr>
          <w:rFonts w:eastAsia="Times New Roman" w:cs="Tahoma" w:ascii="Tahoma" w:hAnsi="Tahoma"/>
          <w:sz w:val="24"/>
          <w:szCs w:val="24"/>
        </w:rPr>
        <w:t xml:space="preserve">Aiara, 2026ko urtarrilaren 27a. – Jarduera fisikoa prebentzioko eta ongizatea hobetzeko tresna gisa sustatzea Aiarako udal-eztabaidaren erdigunean kokatu zen joan den ostegunean, urtarrilaren 22an. Esparru horretan, </w:t>
      </w:r>
      <w:r>
        <w:rPr>
          <w:rFonts w:eastAsia="Times New Roman" w:cs="Tahoma" w:ascii="Tahoma" w:hAnsi="Tahoma"/>
          <w:b/>
          <w:bCs/>
          <w:sz w:val="24"/>
          <w:szCs w:val="24"/>
        </w:rPr>
        <w:t>EAJ-PNVren Udal Taldeak Mugiment proiektua udalerrian bultzatzeko ekimen bat aurkeztu eta defendatu du osoko bilkuran.</w:t>
      </w:r>
      <w:r>
        <w:rPr>
          <w:rFonts w:eastAsia="Times New Roman" w:cs="Tahoma" w:ascii="Tahoma" w:hAnsi="Tahoma"/>
          <w:sz w:val="24"/>
          <w:szCs w:val="24"/>
        </w:rPr>
        <w:t xml:space="preserve"> </w:t>
      </w:r>
      <w:r>
        <w:rPr>
          <w:rFonts w:eastAsia="Times New Roman" w:cs="Tahoma" w:ascii="Tahoma" w:hAnsi="Tahoma"/>
          <w:b/>
          <w:bCs/>
          <w:sz w:val="24"/>
          <w:szCs w:val="24"/>
        </w:rPr>
        <w:t>Mugiment</w:t>
      </w:r>
      <w:r>
        <w:rPr>
          <w:rFonts w:eastAsia="Times New Roman" w:cs="Tahoma" w:ascii="Tahoma" w:hAnsi="Tahoma"/>
          <w:sz w:val="24"/>
          <w:szCs w:val="24"/>
        </w:rPr>
        <w:t xml:space="preserve"> jarduera fisikoa sustatzera eta osasunaren ikuspegi integral batetik sedentarismoa murriztera bideratutako autonomia-esparruko estrategia bat da.</w:t>
      </w:r>
    </w:p>
    <w:p>
      <w:pPr>
        <w:pStyle w:val="Normal"/>
        <w:spacing w:lineRule="auto" w:line="276"/>
        <w:jc w:val="both"/>
        <w:rPr>
          <w:rFonts w:ascii="Tahoma" w:hAnsi="Tahoma" w:eastAsia="Times New Roman" w:cs="Tahoma"/>
          <w:sz w:val="24"/>
          <w:szCs w:val="24"/>
        </w:rPr>
      </w:pPr>
      <w:r>
        <w:rPr>
          <w:rFonts w:eastAsia="Times New Roman" w:cs="Tahoma" w:ascii="Tahoma" w:hAnsi="Tahoma"/>
          <w:sz w:val="24"/>
          <w:szCs w:val="24"/>
        </w:rPr>
        <w:t xml:space="preserve">Proposamena </w:t>
      </w:r>
      <w:r>
        <w:rPr>
          <w:rFonts w:eastAsia="Times New Roman" w:cs="Tahoma" w:ascii="Tahoma" w:hAnsi="Tahoma"/>
          <w:b/>
          <w:bCs/>
          <w:sz w:val="24"/>
          <w:szCs w:val="24"/>
        </w:rPr>
        <w:t>2023ko azken udal-hauteskundeetan EAJ-PNVk parte hartu zuen hauteskunde-programaren jarraipenaren barruan kokatzen da.</w:t>
      </w:r>
      <w:r>
        <w:rPr>
          <w:rFonts w:eastAsia="Times New Roman" w:cs="Tahoma" w:ascii="Tahoma" w:hAnsi="Tahoma"/>
          <w:sz w:val="24"/>
          <w:szCs w:val="24"/>
        </w:rPr>
        <w:t xml:space="preserve"> Programa horretan, prebentzioa, osasun komunitarioa eta bizi-kalitatearen hobekuntza nagusi ziren. "Ez da ekimen puntual bat, defendatzen dugun udalerri-ereduarekin koherentea den lan-ildo bat baizik: aktiboa, osasungarria eta pertsonak zaintzen dituena. Gure bizilagunei ", adierazi du </w:t>
      </w:r>
      <w:r>
        <w:rPr>
          <w:rFonts w:eastAsia="Times New Roman" w:cs="Tahoma" w:ascii="Tahoma" w:hAnsi="Tahoma"/>
          <w:b/>
          <w:bCs/>
          <w:sz w:val="24"/>
          <w:szCs w:val="24"/>
        </w:rPr>
        <w:t>Gentza Alamillo</w:t>
      </w:r>
      <w:r>
        <w:rPr>
          <w:rFonts w:eastAsia="Times New Roman" w:cs="Tahoma" w:ascii="Tahoma" w:hAnsi="Tahoma"/>
          <w:sz w:val="24"/>
          <w:szCs w:val="24"/>
        </w:rPr>
        <w:t xml:space="preserve"> udal talde jeltzalearen bozeramaileak.</w:t>
      </w:r>
    </w:p>
    <w:p>
      <w:pPr>
        <w:pStyle w:val="Normal"/>
        <w:spacing w:lineRule="auto" w:line="276"/>
        <w:jc w:val="both"/>
        <w:rPr>
          <w:rFonts w:ascii="Tahoma" w:hAnsi="Tahoma" w:eastAsia="Times New Roman" w:cs="Tahoma"/>
          <w:sz w:val="24"/>
          <w:szCs w:val="24"/>
        </w:rPr>
      </w:pPr>
      <w:r>
        <w:rPr>
          <w:rFonts w:eastAsia="Times New Roman" w:cs="Tahoma" w:ascii="Tahoma" w:hAnsi="Tahoma"/>
          <w:sz w:val="24"/>
          <w:szCs w:val="24"/>
        </w:rPr>
        <w:t>Mugiment Euskadin gizarte aktiboago baterantz aurrera egiteko helburuarekin bultzatutako proiektu bat da, jarduera fisikoa sustatzera eta sedentarismoa murriztera bideratutako ekimenak biltzen eta ikusarazten dituena, bereziki pertsona ez-aktiboak lehenetsiz. Gaur egun, hainbat eremutako 128 erakundek baino gehiagok parte hartzen dute dagoeneko programa honetan, erkidego mailan.</w:t>
      </w:r>
    </w:p>
    <w:p>
      <w:pPr>
        <w:pStyle w:val="Normal"/>
        <w:spacing w:lineRule="auto" w:line="276"/>
        <w:jc w:val="both"/>
        <w:rPr>
          <w:rFonts w:ascii="Tahoma" w:hAnsi="Tahoma" w:eastAsia="Times New Roman" w:cs="Tahoma"/>
          <w:sz w:val="24"/>
          <w:szCs w:val="24"/>
        </w:rPr>
      </w:pPr>
      <w:r>
        <w:rPr>
          <w:rFonts w:eastAsia="Times New Roman" w:cs="Tahoma" w:ascii="Tahoma" w:hAnsi="Tahoma"/>
          <w:b/>
          <w:bCs/>
          <w:sz w:val="24"/>
          <w:szCs w:val="24"/>
        </w:rPr>
        <w:t>Osasunaren Mundu Erakundearen</w:t>
      </w:r>
      <w:r>
        <w:rPr>
          <w:rFonts w:eastAsia="Times New Roman" w:cs="Tahoma" w:ascii="Tahoma" w:hAnsi="Tahoma"/>
          <w:sz w:val="24"/>
          <w:szCs w:val="24"/>
        </w:rPr>
        <w:t xml:space="preserve"> (OME) gidalerroek jasotzen duten bezala, jarduera fisiko erregularrak — hala nola oinez ibiltzea, bizikletan ibiltzea edo jolas-jardueretan parte hartzea — ondorio positiboak ditu osasun fisikoan, mentalean, emozionalean eta sozialean. Gogorarazi dutenez, jarduera fisikorik eza gaixotasun ez-kutsakorren ondoriozko heriotza-arriskuko faktore nagusien artean dago, eta heriotza-arriskua %20 eta %30 artean handitzen da jarduera-maila eskaseko pertsonen artean.</w:t>
      </w:r>
    </w:p>
    <w:p>
      <w:pPr>
        <w:pStyle w:val="Normal"/>
        <w:spacing w:lineRule="auto" w:line="276"/>
        <w:jc w:val="both"/>
        <w:rPr>
          <w:rFonts w:ascii="Tahoma" w:hAnsi="Tahoma" w:eastAsia="Times New Roman" w:cs="Tahoma"/>
          <w:b/>
          <w:bCs/>
          <w:sz w:val="24"/>
          <w:szCs w:val="24"/>
        </w:rPr>
      </w:pPr>
      <w:r>
        <w:rPr>
          <w:rFonts w:eastAsia="Times New Roman" w:cs="Tahoma" w:ascii="Tahoma" w:hAnsi="Tahoma"/>
          <w:sz w:val="24"/>
          <w:szCs w:val="24"/>
        </w:rPr>
        <w:br/>
      </w:r>
    </w:p>
    <w:p>
      <w:pPr>
        <w:pStyle w:val="Normal"/>
        <w:spacing w:lineRule="auto" w:line="276"/>
        <w:jc w:val="both"/>
        <w:rPr>
          <w:rFonts w:ascii="Tahoma" w:hAnsi="Tahoma" w:eastAsia="Times New Roman" w:cs="Tahoma"/>
          <w:b/>
          <w:bCs/>
          <w:sz w:val="24"/>
          <w:szCs w:val="24"/>
        </w:rPr>
      </w:pPr>
      <w:r>
        <w:rPr>
          <w:rFonts w:eastAsia="Times New Roman" w:cs="Tahoma" w:ascii="Tahoma" w:hAnsi="Tahoma"/>
          <w:b/>
          <w:bCs/>
          <w:sz w:val="24"/>
          <w:szCs w:val="24"/>
        </w:rPr>
      </w:r>
    </w:p>
    <w:p>
      <w:pPr>
        <w:pStyle w:val="Normal"/>
        <w:spacing w:lineRule="auto" w:line="276"/>
        <w:jc w:val="both"/>
        <w:rPr>
          <w:rFonts w:ascii="Tahoma" w:hAnsi="Tahoma" w:eastAsia="Times New Roman" w:cs="Tahoma"/>
          <w:b/>
          <w:bCs/>
          <w:sz w:val="24"/>
          <w:szCs w:val="24"/>
        </w:rPr>
      </w:pPr>
      <w:r>
        <w:rPr>
          <w:rFonts w:eastAsia="Times New Roman" w:cs="Tahoma" w:ascii="Tahoma" w:hAnsi="Tahoma"/>
          <w:b/>
          <w:bCs/>
          <w:sz w:val="24"/>
          <w:szCs w:val="24"/>
        </w:rPr>
      </w:r>
    </w:p>
    <w:p>
      <w:pPr>
        <w:pStyle w:val="Normal"/>
        <w:spacing w:lineRule="auto" w:line="276"/>
        <w:jc w:val="both"/>
        <w:rPr>
          <w:rFonts w:ascii="Tahoma" w:hAnsi="Tahoma" w:eastAsia="Times New Roman" w:cs="Tahoma"/>
          <w:b/>
          <w:bCs/>
          <w:sz w:val="24"/>
          <w:szCs w:val="24"/>
        </w:rPr>
      </w:pPr>
      <w:r>
        <w:rPr>
          <w:rFonts w:eastAsia="Times New Roman" w:cs="Tahoma" w:ascii="Tahoma" w:hAnsi="Tahoma"/>
          <w:b/>
          <w:bCs/>
          <w:sz w:val="24"/>
          <w:szCs w:val="24"/>
        </w:rPr>
      </w:r>
    </w:p>
    <w:p>
      <w:pPr>
        <w:pStyle w:val="Normal"/>
        <w:spacing w:lineRule="auto" w:line="276"/>
        <w:jc w:val="both"/>
        <w:rPr>
          <w:rFonts w:ascii="Tahoma" w:hAnsi="Tahoma" w:eastAsia="Times New Roman" w:cs="Tahoma"/>
          <w:b/>
          <w:bCs/>
          <w:sz w:val="24"/>
          <w:szCs w:val="24"/>
        </w:rPr>
      </w:pPr>
      <w:r>
        <w:rPr>
          <w:rFonts w:eastAsia="Times New Roman" w:cs="Tahoma" w:ascii="Tahoma" w:hAnsi="Tahoma"/>
          <w:b/>
          <w:bCs/>
          <w:sz w:val="24"/>
          <w:szCs w:val="24"/>
        </w:rPr>
      </w:r>
    </w:p>
    <w:p>
      <w:pPr>
        <w:pStyle w:val="Normal"/>
        <w:spacing w:lineRule="auto" w:line="276"/>
        <w:jc w:val="both"/>
        <w:rPr>
          <w:rFonts w:ascii="Tahoma" w:hAnsi="Tahoma" w:eastAsia="Times New Roman" w:cs="Tahoma"/>
          <w:b/>
          <w:bCs/>
          <w:sz w:val="24"/>
          <w:szCs w:val="24"/>
        </w:rPr>
      </w:pPr>
      <w:r>
        <w:rPr>
          <w:rFonts w:eastAsia="Times New Roman" w:cs="Tahoma" w:ascii="Tahoma" w:hAnsi="Tahoma"/>
          <w:b/>
          <w:bCs/>
          <w:sz w:val="24"/>
          <w:szCs w:val="24"/>
        </w:rPr>
        <w:t>Lan komunitarioa eta orientazio pertsonalizatua udalerri aktiboago baterako</w:t>
      </w:r>
    </w:p>
    <w:p>
      <w:pPr>
        <w:pStyle w:val="Normal"/>
        <w:spacing w:lineRule="auto" w:line="276"/>
        <w:jc w:val="both"/>
        <w:rPr>
          <w:rFonts w:ascii="Tahoma" w:hAnsi="Tahoma" w:eastAsia="Times New Roman" w:cs="Tahoma"/>
          <w:sz w:val="24"/>
          <w:szCs w:val="24"/>
        </w:rPr>
      </w:pPr>
      <w:r>
        <w:rPr>
          <w:rFonts w:eastAsia="Times New Roman" w:cs="Tahoma" w:ascii="Tahoma" w:hAnsi="Tahoma"/>
          <w:sz w:val="24"/>
          <w:szCs w:val="24"/>
        </w:rPr>
        <w:br/>
        <w:t xml:space="preserve">EAJ-PNVk aurkeztutako ekimenak, lehen fase batean, </w:t>
      </w:r>
      <w:r>
        <w:rPr>
          <w:rFonts w:eastAsia="Times New Roman" w:cs="Tahoma" w:ascii="Tahoma" w:hAnsi="Tahoma"/>
          <w:b/>
          <w:bCs/>
          <w:sz w:val="24"/>
          <w:szCs w:val="24"/>
        </w:rPr>
        <w:t>diziplinarteko lantalde bat sortzea planteatzen du,</w:t>
      </w:r>
      <w:r>
        <w:rPr>
          <w:rFonts w:eastAsia="Times New Roman" w:cs="Tahoma" w:ascii="Tahoma" w:hAnsi="Tahoma"/>
          <w:sz w:val="24"/>
          <w:szCs w:val="24"/>
        </w:rPr>
        <w:t xml:space="preserve"> udal-eremutik gidatua, non udalerriko hainbat eragile ordezkatuta egongo diren: osasun-langileak, gizarte-zerbitzuak, hezkuntza-komunitatea, kirol-eragileak eta tokiko elkarteak. Gainera, tradizionalki gutxien parte hartzen duten eta premia handienak dituzten kolektiboen ahotsa txertatuko da.</w:t>
      </w:r>
    </w:p>
    <w:p>
      <w:pPr>
        <w:pStyle w:val="Normal"/>
        <w:spacing w:lineRule="auto" w:line="276"/>
        <w:jc w:val="both"/>
        <w:rPr>
          <w:rFonts w:ascii="Tahoma" w:hAnsi="Tahoma" w:eastAsia="Times New Roman" w:cs="Tahoma"/>
          <w:sz w:val="24"/>
          <w:szCs w:val="24"/>
        </w:rPr>
      </w:pPr>
      <w:r>
        <w:rPr>
          <w:rFonts w:eastAsia="Times New Roman" w:cs="Tahoma" w:ascii="Tahoma" w:hAnsi="Tahoma"/>
          <w:sz w:val="24"/>
          <w:szCs w:val="24"/>
        </w:rPr>
        <w:t xml:space="preserve">Bigarren fasean, prestakuntzak jarduera fisikoari buruzko </w:t>
      </w:r>
      <w:r>
        <w:rPr>
          <w:rFonts w:eastAsia="Times New Roman" w:cs="Tahoma" w:ascii="Tahoma" w:hAnsi="Tahoma"/>
          <w:b/>
          <w:bCs/>
          <w:sz w:val="24"/>
          <w:szCs w:val="24"/>
        </w:rPr>
        <w:t>orientazio-zerbitzu bat abian jartzea proposatzen du,</w:t>
      </w:r>
      <w:r>
        <w:rPr>
          <w:rFonts w:eastAsia="Times New Roman" w:cs="Tahoma" w:ascii="Tahoma" w:hAnsi="Tahoma"/>
          <w:sz w:val="24"/>
          <w:szCs w:val="24"/>
        </w:rPr>
        <w:t xml:space="preserve"> herritarrak bizi-ohitura osasungarriak hartzen informatu, aholkatu, gidatu eta laguntzeko. Zerbitzu hori pertsona ez-aktiboei zuzenduta egongo litzateke bereziki, patologiekin edo patologiarik gabe, eta jarduera fisikoa beren ongizate globala hobetuko duen eguneroko ohitura gisa integratzen lagunduko lieke.</w:t>
      </w:r>
    </w:p>
    <w:p>
      <w:pPr>
        <w:pStyle w:val="Normal"/>
        <w:spacing w:lineRule="auto" w:line="276"/>
        <w:jc w:val="both"/>
        <w:rPr>
          <w:rFonts w:ascii="Tahoma" w:hAnsi="Tahoma" w:eastAsia="Times New Roman" w:cs="Tahoma"/>
          <w:sz w:val="24"/>
          <w:szCs w:val="24"/>
        </w:rPr>
      </w:pPr>
      <w:r>
        <w:rPr>
          <w:rFonts w:eastAsia="Times New Roman" w:cs="Tahoma" w:ascii="Tahoma" w:hAnsi="Tahoma"/>
          <w:sz w:val="24"/>
          <w:szCs w:val="24"/>
        </w:rPr>
        <w:t>"Orientatzailearen figura funtsezkoa da pertsona askoren bizitzan aldaketa erreal eta iraunkorrak sortzeko, haien osasuna eta bizi-kalitatea hobetzen dituen prozesu batean lagun eginez", nabarmendu du Alamillok.</w:t>
      </w:r>
    </w:p>
    <w:p>
      <w:pPr>
        <w:pStyle w:val="Normal"/>
        <w:spacing w:lineRule="auto" w:line="276"/>
        <w:jc w:val="both"/>
        <w:rPr>
          <w:rFonts w:ascii="Tahoma" w:hAnsi="Tahoma" w:eastAsia="Times New Roman" w:cs="Tahoma"/>
          <w:b/>
          <w:bCs/>
          <w:sz w:val="24"/>
          <w:szCs w:val="24"/>
        </w:rPr>
      </w:pPr>
      <w:r>
        <w:rPr>
          <w:rFonts w:eastAsia="Times New Roman" w:cs="Tahoma" w:ascii="Tahoma" w:hAnsi="Tahoma"/>
          <w:b/>
          <w:bCs/>
          <w:sz w:val="24"/>
          <w:szCs w:val="24"/>
        </w:rPr>
        <w:t>Proposamen horren bidez, EAJ-PNVk erkidego-mailako portaera-aldaketa sustatu nahi du, udalerrian pertsona aktiboen kopurua handitu eta Aiara osasuntsuago, kohesionatuago eta herritarren prebentzioarekin eta ongizatearekin konprometituago baterantz aurrera egin.</w:t>
      </w:r>
    </w:p>
    <w:p>
      <w:pPr>
        <w:pStyle w:val="Normal"/>
        <w:spacing w:lineRule="auto" w:line="276" w:before="0" w:after="160"/>
        <w:rPr>
          <w:lang w:val="es-ES"/>
        </w:rPr>
      </w:pPr>
      <w:r>
        <w:rPr/>
      </w:r>
    </w:p>
    <w:sectPr>
      <w:headerReference w:type="even" r:id="rId2"/>
      <w:headerReference w:type="default" r:id="rId3"/>
      <w:headerReference w:type="first" r:id="rId4"/>
      <w:footerReference w:type="even" r:id="rId5"/>
      <w:footerReference w:type="default" r:id="rId6"/>
      <w:footerReference w:type="first" r:id="rId7"/>
      <w:type w:val="nextPage"/>
      <w:pgSz w:w="11906" w:h="16838"/>
      <w:pgMar w:left="1276" w:right="991" w:gutter="0" w:header="709" w:top="1276" w:footer="708" w:bottom="765"/>
      <w:pgNumType w:start="1"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00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alibri">
    <w:charset w:val="00"/>
    <w:family w:val="swiss"/>
    <w:pitch w:val="variable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Calibri Light">
    <w:charset w:val="00"/>
    <w:family w:val="swiss"/>
    <w:pitch w:val="variable"/>
    <w:embedRegular r:id="rId18" w:fontKey="{12014A78-CABC-4EF0-12AC-5CD89AEFDE12}"/>
  </w:font>
  <w:font w:name="Liberation Sans">
    <w:altName w:val="Arial"/>
    <w:charset w:val="00"/>
    <w:family w:val="swiss"/>
    <w:pitch w:val="variable"/>
    <w:embedRegular r:id="rId19" w:fontKey="{13014A78-CABC-4EF0-12AC-5CD89AEFDE13}"/>
    <w:embedBold r:id="rId20" w:fontKey="{14014A78-CABC-4EF0-12AC-5CD89AEFDE14}"/>
    <w:embedItalic r:id="rId21" w:fontKey="{15014A78-CABC-4EF0-12AC-5CD89AEFDE15}"/>
    <w:embedBoldItalic r:id="rId22" w:fontKey="{16014A78-CABC-4EF0-12AC-5CD89AEFDE16}"/>
  </w:font>
  <w:font w:name="Georgia">
    <w:charset w:val="00"/>
    <w:family w:val="roman"/>
    <w:pitch w:val="variable"/>
    <w:embedRegular r:id="rId23" w:fontKey="{17014A78-CABC-4EF0-12AC-5CD89AEFDE17}"/>
    <w:embedBold r:id="rId24" w:fontKey="{18014A78-CABC-4EF0-12AC-5CD89AEFDE18}"/>
    <w:embedItalic r:id="rId25" w:fontKey="{19014A78-CABC-4EF0-12AC-5CD89AEFDE19}"/>
    <w:embedBoldItalic r:id="rId26" w:fontKey="{1A014A78-CABC-4EF0-12AC-5CD89AEFDE1A}"/>
  </w:font>
  <w:font w:name="Tahoma">
    <w:charset w:val="00"/>
    <w:family w:val="swiss"/>
    <w:pitch w:val="variable"/>
    <w:embedRegular r:id="rId27" w:fontKey="{1B014A78-CABC-4EF0-12AC-5CD89AEFDE1B}"/>
    <w:embedBold r:id="rId28" w:fontKey="{1C014A78-CABC-4EF0-12AC-5CD89AEFDE1C}"/>
  </w:font>
  <w:font w:name="Tahoma">
    <w:charset w:val="01"/>
    <w:family w:val="swiss"/>
    <w:pitch w:val="variable"/>
    <w:embedRegular r:id="rId27" w:fontKey="{1B014A78-CABC-4EF0-12AC-5CD89AEFDE1B}"/>
    <w:embedBold r:id="rId28" w:fontKey="{1C014A78-CABC-4EF0-12AC-5CD89AEFDE1C}"/>
  </w:font>
  <w:font w:name="Courier New">
    <w:charset w:val="01"/>
    <w:family w:val="modern"/>
    <w:pitch w:val="fixed"/>
    <w:embedRegular r:id="rId29" w:fontKey="{1D014A78-CABC-4EF0-12AC-5CD89AEFDE1D}"/>
    <w:embedBold r:id="rId30" w:fontKey="{1E014A78-CABC-4EF0-12AC-5CD89AEFDE1E}"/>
    <w:embedItalic r:id="rId31" w:fontKey="{1F014A78-CABC-4EF0-12AC-5CD89AEFDE1F}"/>
    <w:embedBoldItalic r:id="rId32" w:fontKey="{20014A78-CABC-4EF0-12AC-5CD89AEFDE20}"/>
  </w:font>
  <w:font w:name="Wingdings">
    <w:charset w:val="02"/>
    <w:family w:val="auto"/>
    <w:pitch w:val="variable"/>
    <w:embedRegular r:id="rId33" w:fontKey="{21014A78-CABC-4EF0-12AC-5CD89AEFDE21}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tabs>
        <w:tab w:val="clear" w:pos="720"/>
        <w:tab w:val="center" w:pos="4252" w:leader="none"/>
        <w:tab w:val="right" w:pos="8504" w:leader="none"/>
      </w:tabs>
      <w:spacing w:lineRule="auto" w:line="240" w:before="0" w:after="0"/>
      <w:jc w:val="right"/>
      <w:rPr>
        <w:color w:val="000000"/>
        <w:sz w:val="20"/>
        <w:szCs w:val="20"/>
      </w:rPr>
    </w:pPr>
    <w:r>
      <w:drawing>
        <wp:anchor behindDoc="1" distT="0" distB="0" distL="114300" distR="114300" simplePos="0" locked="0" layoutInCell="0" allowOverlap="1" relativeHeight="5">
          <wp:simplePos x="0" y="0"/>
          <wp:positionH relativeFrom="column">
            <wp:posOffset>2781300</wp:posOffset>
          </wp:positionH>
          <wp:positionV relativeFrom="paragraph">
            <wp:posOffset>171450</wp:posOffset>
          </wp:positionV>
          <wp:extent cx="457200" cy="457200"/>
          <wp:effectExtent l="0" t="0" r="0" b="0"/>
          <wp:wrapSquare wrapText="bothSides"/>
          <wp:docPr id="5" name="image2.jpg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2.jpg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457200" cy="4572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color w:val="000000"/>
        <w:sz w:val="20"/>
        <w:szCs w:val="20"/>
      </w:rPr>
      <w:t xml:space="preserve">Página </w:t>
    </w:r>
    <w:r>
      <w:rPr>
        <w:color w:val="000000"/>
      </w:rPr>
      <w:fldChar w:fldCharType="begin"/>
    </w:r>
    <w:r>
      <w:rPr>
        <w:color w:val="000000"/>
      </w:rPr>
      <w:instrText xml:space="preserve"> PAGE </w:instrText>
    </w:r>
    <w:r>
      <w:rPr>
        <w:color w:val="000000"/>
      </w:rPr>
      <w:fldChar w:fldCharType="separate"/>
    </w:r>
    <w:r>
      <w:rPr>
        <w:color w:val="000000"/>
      </w:rPr>
      <w:t>1</w:t>
    </w:r>
    <w:r>
      <w:rPr>
        <w:color w:val="000000"/>
      </w:rPr>
      <w:fldChar w:fldCharType="end"/>
    </w:r>
    <w:r>
      <w:rPr>
        <w:color w:val="000000"/>
        <w:sz w:val="20"/>
        <w:szCs w:val="20"/>
      </w:rPr>
      <w:t xml:space="preserve"> de </w:t>
    </w:r>
    <w:r>
      <w:rPr>
        <w:color w:val="000000"/>
      </w:rPr>
      <w:fldChar w:fldCharType="begin"/>
    </w:r>
    <w:r>
      <w:rPr>
        <w:color w:val="000000"/>
      </w:rPr>
      <w:instrText xml:space="preserve"> NUMPAGES </w:instrText>
    </w:r>
    <w:r>
      <w:rPr>
        <w:color w:val="000000"/>
      </w:rPr>
      <w:fldChar w:fldCharType="separate"/>
    </w:r>
    <w:r>
      <w:rPr>
        <w:color w:val="000000"/>
      </w:rPr>
      <w:t>2</w:t>
    </w:r>
    <w:r>
      <w:rPr>
        <w:color w:val="000000"/>
      </w:rPr>
      <w:fldChar w:fldCharType="end"/>
    </w:r>
  </w:p>
  <w:p>
    <w:pPr>
      <w:pStyle w:val="Normal"/>
      <w:pBdr/>
      <w:tabs>
        <w:tab w:val="clear" w:pos="720"/>
        <w:tab w:val="center" w:pos="4252" w:leader="none"/>
        <w:tab w:val="right" w:pos="8504" w:leader="none"/>
      </w:tabs>
      <w:spacing w:lineRule="auto" w:line="240" w:before="0" w:after="0"/>
      <w:rPr>
        <w:color w:val="000000"/>
      </w:rPr>
    </w:pPr>
    <w:r>
      <w:rPr>
        <w:color w:val="000000"/>
      </w:rPr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tabs>
        <w:tab w:val="clear" w:pos="720"/>
        <w:tab w:val="center" w:pos="4252" w:leader="none"/>
        <w:tab w:val="right" w:pos="8504" w:leader="none"/>
      </w:tabs>
      <w:spacing w:lineRule="auto" w:line="240" w:before="0" w:after="0"/>
      <w:jc w:val="right"/>
      <w:rPr>
        <w:color w:val="000000"/>
        <w:sz w:val="20"/>
        <w:szCs w:val="20"/>
      </w:rPr>
    </w:pPr>
    <w:r>
      <w:drawing>
        <wp:anchor behindDoc="1" distT="0" distB="0" distL="114300" distR="114300" simplePos="0" locked="0" layoutInCell="0" allowOverlap="1" relativeHeight="5">
          <wp:simplePos x="0" y="0"/>
          <wp:positionH relativeFrom="column">
            <wp:posOffset>2781300</wp:posOffset>
          </wp:positionH>
          <wp:positionV relativeFrom="paragraph">
            <wp:posOffset>171450</wp:posOffset>
          </wp:positionV>
          <wp:extent cx="457200" cy="457200"/>
          <wp:effectExtent l="0" t="0" r="0" b="0"/>
          <wp:wrapSquare wrapText="bothSides"/>
          <wp:docPr id="6" name="image2.jpg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2.jpg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457200" cy="4572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color w:val="000000"/>
        <w:sz w:val="20"/>
        <w:szCs w:val="20"/>
      </w:rPr>
      <w:t xml:space="preserve">Página </w:t>
    </w:r>
    <w:r>
      <w:rPr>
        <w:color w:val="000000"/>
      </w:rPr>
      <w:fldChar w:fldCharType="begin"/>
    </w:r>
    <w:r>
      <w:rPr>
        <w:color w:val="000000"/>
      </w:rPr>
      <w:instrText xml:space="preserve"> PAGE </w:instrText>
    </w:r>
    <w:r>
      <w:rPr>
        <w:color w:val="000000"/>
      </w:rPr>
      <w:fldChar w:fldCharType="separate"/>
    </w:r>
    <w:r>
      <w:rPr>
        <w:color w:val="000000"/>
      </w:rPr>
      <w:t>1</w:t>
    </w:r>
    <w:r>
      <w:rPr>
        <w:color w:val="000000"/>
      </w:rPr>
      <w:fldChar w:fldCharType="end"/>
    </w:r>
    <w:r>
      <w:rPr>
        <w:color w:val="000000"/>
        <w:sz w:val="20"/>
        <w:szCs w:val="20"/>
      </w:rPr>
      <w:t xml:space="preserve"> de </w:t>
    </w:r>
    <w:r>
      <w:rPr>
        <w:color w:val="000000"/>
      </w:rPr>
      <w:fldChar w:fldCharType="begin"/>
    </w:r>
    <w:r>
      <w:rPr>
        <w:color w:val="000000"/>
      </w:rPr>
      <w:instrText xml:space="preserve"> NUMPAGES </w:instrText>
    </w:r>
    <w:r>
      <w:rPr>
        <w:color w:val="000000"/>
      </w:rPr>
      <w:fldChar w:fldCharType="separate"/>
    </w:r>
    <w:r>
      <w:rPr>
        <w:color w:val="000000"/>
      </w:rPr>
      <w:t>2</w:t>
    </w:r>
    <w:r>
      <w:rPr>
        <w:color w:val="000000"/>
      </w:rPr>
      <w:fldChar w:fldCharType="end"/>
    </w:r>
  </w:p>
  <w:p>
    <w:pPr>
      <w:pStyle w:val="Normal"/>
      <w:pBdr/>
      <w:tabs>
        <w:tab w:val="clear" w:pos="720"/>
        <w:tab w:val="center" w:pos="4252" w:leader="none"/>
        <w:tab w:val="right" w:pos="8504" w:leader="none"/>
      </w:tabs>
      <w:spacing w:lineRule="auto" w:line="240" w:before="0" w:after="0"/>
      <w:rPr>
        <w:color w:val="000000"/>
      </w:rPr>
    </w:pPr>
    <w:r>
      <w:rPr>
        <w:color w:val="000000"/>
      </w:rPr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tabs>
        <w:tab w:val="clear" w:pos="720"/>
        <w:tab w:val="center" w:pos="4252" w:leader="none"/>
        <w:tab w:val="right" w:pos="8504" w:leader="none"/>
      </w:tabs>
      <w:spacing w:lineRule="auto" w:line="240" w:before="0" w:after="0"/>
      <w:jc w:val="center"/>
      <w:rPr>
        <w:rFonts w:ascii="Tahoma" w:hAnsi="Tahoma" w:eastAsia="Tahoma" w:cs="Tahoma"/>
        <w:b/>
        <w:color w:val="000000"/>
      </w:rPr>
    </w:pPr>
    <w:r>
      <w:rPr>
        <w:rFonts w:eastAsia="Tahoma" w:cs="Tahoma" w:ascii="Tahoma" w:hAnsi="Tahoma"/>
        <w:b/>
        <w:color w:val="000000"/>
      </w:rPr>
      <w:drawing>
        <wp:anchor behindDoc="1" distT="0" distB="0" distL="114300" distR="114300" simplePos="0" locked="0" layoutInCell="0" allowOverlap="1" relativeHeight="3">
          <wp:simplePos x="0" y="0"/>
          <wp:positionH relativeFrom="column">
            <wp:posOffset>2496185</wp:posOffset>
          </wp:positionH>
          <wp:positionV relativeFrom="paragraph">
            <wp:posOffset>-347980</wp:posOffset>
          </wp:positionV>
          <wp:extent cx="952500" cy="952500"/>
          <wp:effectExtent l="0" t="0" r="0" b="0"/>
          <wp:wrapSquare wrapText="bothSides"/>
          <wp:docPr id="1" name="image1.jpg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1.jpg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52500" cy="9525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  <mc:AlternateContent>
        <mc:Choice Requires="wps">
          <w:drawing>
            <wp:anchor behindDoc="1" distT="0" distB="9525" distL="1270" distR="9525" simplePos="0" locked="0" layoutInCell="0" allowOverlap="1" relativeHeight="8" wp14:anchorId="69707DF5">
              <wp:simplePos x="0" y="0"/>
              <wp:positionH relativeFrom="leftMargin">
                <wp:posOffset>-2065655</wp:posOffset>
              </wp:positionH>
              <wp:positionV relativeFrom="paragraph">
                <wp:posOffset>4494530</wp:posOffset>
              </wp:positionV>
              <wp:extent cx="5173345" cy="561340"/>
              <wp:effectExtent l="0" t="0" r="0" b="0"/>
              <wp:wrapNone/>
              <wp:docPr id="2" name="Cuadro de texto 2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6200000">
                        <a:off x="0" y="0"/>
                        <a:ext cx="5173200" cy="56124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Header"/>
                            <w:jc w:val="center"/>
                            <w:rPr/>
                          </w:pPr>
                          <w:r>
                            <w:rPr>
                              <w:rFonts w:cs="Tahoma" w:ascii="Tahoma" w:hAnsi="Tahoma"/>
                              <w:b/>
                              <w:color w:val="3E5F27"/>
                              <w:sz w:val="32"/>
                            </w:rPr>
                            <w:t>PRENTSA OHARRA – NOTA DE PRENSA</w:t>
                          </w:r>
                        </w:p>
                      </w:txbxContent>
                    </wps:txbx>
                    <wps:bodyPr anchor="t">
                      <a:prstTxWarp prst="textNoShape"/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Cuadro de texto 2" path="m0,0l-2147483645,0l-2147483645,-2147483646l0,-2147483646xe" fillcolor="white" stroked="f" o:allowincell="f" style="position:absolute;margin-left:-162.65pt;margin-top:353.85pt;width:407.3pt;height:44.15pt;mso-wrap-style:square;v-text-anchor:top;rotation:270;mso-position-horizontal-relative:page" wp14:anchorId="69707DF5">
              <v:fill o:detectmouseclick="t" type="solid" color2="black"/>
              <v:stroke color="#3465a4" weight="6480" joinstyle="round" endcap="flat"/>
              <v:textbox>
                <w:txbxContent>
                  <w:p>
                    <w:pPr>
                      <w:pStyle w:val="Header"/>
                      <w:jc w:val="center"/>
                      <w:rPr/>
                    </w:pPr>
                    <w:r>
                      <w:rPr>
                        <w:rFonts w:cs="Tahoma" w:ascii="Tahoma" w:hAnsi="Tahoma"/>
                        <w:b/>
                        <w:color w:val="3E5F27"/>
                        <w:sz w:val="32"/>
                      </w:rPr>
                      <w:t>PRENTSA OHARRA – NOTA DE PRENSA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tabs>
        <w:tab w:val="clear" w:pos="720"/>
        <w:tab w:val="center" w:pos="4252" w:leader="none"/>
        <w:tab w:val="right" w:pos="8504" w:leader="none"/>
      </w:tabs>
      <w:spacing w:lineRule="auto" w:line="240" w:before="0" w:after="0"/>
      <w:jc w:val="center"/>
      <w:rPr>
        <w:rFonts w:ascii="Tahoma" w:hAnsi="Tahoma" w:eastAsia="Tahoma" w:cs="Tahoma"/>
        <w:b/>
        <w:color w:val="000000"/>
      </w:rPr>
    </w:pPr>
    <w:r>
      <w:rPr>
        <w:rFonts w:eastAsia="Tahoma" w:cs="Tahoma" w:ascii="Tahoma" w:hAnsi="Tahoma"/>
        <w:b/>
        <w:color w:val="000000"/>
      </w:rPr>
      <w:drawing>
        <wp:anchor behindDoc="1" distT="0" distB="0" distL="114300" distR="114300" simplePos="0" locked="0" layoutInCell="0" allowOverlap="1" relativeHeight="3">
          <wp:simplePos x="0" y="0"/>
          <wp:positionH relativeFrom="column">
            <wp:posOffset>2496185</wp:posOffset>
          </wp:positionH>
          <wp:positionV relativeFrom="paragraph">
            <wp:posOffset>-347980</wp:posOffset>
          </wp:positionV>
          <wp:extent cx="952500" cy="952500"/>
          <wp:effectExtent l="0" t="0" r="0" b="0"/>
          <wp:wrapSquare wrapText="bothSides"/>
          <wp:docPr id="3" name="image1.jpg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1.jpg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52500" cy="9525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  <mc:AlternateContent>
        <mc:Choice Requires="wps">
          <w:drawing>
            <wp:anchor behindDoc="1" distT="0" distB="9525" distL="1270" distR="9525" simplePos="0" locked="0" layoutInCell="0" allowOverlap="1" relativeHeight="8" wp14:anchorId="69707DF5">
              <wp:simplePos x="0" y="0"/>
              <wp:positionH relativeFrom="leftMargin">
                <wp:posOffset>-2065655</wp:posOffset>
              </wp:positionH>
              <wp:positionV relativeFrom="paragraph">
                <wp:posOffset>4494530</wp:posOffset>
              </wp:positionV>
              <wp:extent cx="5173345" cy="561340"/>
              <wp:effectExtent l="0" t="0" r="0" b="0"/>
              <wp:wrapNone/>
              <wp:docPr id="4" name="Cuadro de texto 2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6200000">
                        <a:off x="0" y="0"/>
                        <a:ext cx="5173200" cy="56124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Header"/>
                            <w:jc w:val="center"/>
                            <w:rPr/>
                          </w:pPr>
                          <w:r>
                            <w:rPr>
                              <w:rFonts w:cs="Tahoma" w:ascii="Tahoma" w:hAnsi="Tahoma"/>
                              <w:b/>
                              <w:color w:val="3E5F27"/>
                              <w:sz w:val="32"/>
                            </w:rPr>
                            <w:t>PRENTSA OHARRA – NOTA DE PRENSA</w:t>
                          </w:r>
                        </w:p>
                      </w:txbxContent>
                    </wps:txbx>
                    <wps:bodyPr anchor="t">
                      <a:prstTxWarp prst="textNoShape"/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Cuadro de texto 2" path="m0,0l-2147483645,0l-2147483645,-2147483646l0,-2147483646xe" fillcolor="white" stroked="f" o:allowincell="f" style="position:absolute;margin-left:-162.65pt;margin-top:353.85pt;width:407.3pt;height:44.15pt;mso-wrap-style:square;v-text-anchor:top;rotation:270;mso-position-horizontal-relative:page" wp14:anchorId="69707DF5">
              <v:fill o:detectmouseclick="t" type="solid" color2="black"/>
              <v:stroke color="#3465a4" weight="6480" joinstyle="round" endcap="flat"/>
              <v:textbox>
                <w:txbxContent>
                  <w:p>
                    <w:pPr>
                      <w:pStyle w:val="Header"/>
                      <w:jc w:val="center"/>
                      <w:rPr/>
                    </w:pPr>
                    <w:r>
                      <w:rPr>
                        <w:rFonts w:cs="Tahoma" w:ascii="Tahoma" w:hAnsi="Tahoma"/>
                        <w:b/>
                        <w:color w:val="3E5F27"/>
                        <w:sz w:val="32"/>
                      </w:rPr>
                      <w:t>PRENTSA OHARRA – NOTA DE PRENSA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numFmt w:val="bullet"/>
      <w:lvlText w:val="•"/>
      <w:lvlJc w:val="left"/>
      <w:pPr>
        <w:tabs>
          <w:tab w:val="num" w:pos="0"/>
        </w:tabs>
        <w:ind w:left="720" w:hanging="360"/>
      </w:pPr>
      <w:rPr>
        <w:rFonts w:ascii="Tahoma" w:hAnsi="Tahoma" w:cs="Tahoma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70"/>
  <w:embedTrueTypeFonts/>
  <w:defaultTabStop w:val="720"/>
  <w:autoHyphenation w:val="true"/>
  <w:hyphenationZone w:val="0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es-ES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Calibri"/>
        <w:sz w:val="22"/>
        <w:szCs w:val="22"/>
        <w:lang w:val="es-ES" w:eastAsia="es-E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Calibri"/>
      <w:color w:val="auto"/>
      <w:kern w:val="0"/>
      <w:sz w:val="22"/>
      <w:szCs w:val="22"/>
      <w:lang w:val="es-ES" w:eastAsia="es-ES" w:bidi="ar-SA"/>
    </w:rPr>
  </w:style>
  <w:style w:type="paragraph" w:styleId="Heading1">
    <w:name w:val="heading 1"/>
    <w:basedOn w:val="Normal"/>
    <w:next w:val="Normal"/>
    <w:uiPriority w:val="9"/>
    <w:qFormat/>
    <w:pPr>
      <w:keepNext w:val="true"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 w:val="true"/>
      <w:keepLines/>
      <w:spacing w:before="40" w:after="0"/>
      <w:outlineLvl w:val="1"/>
    </w:pPr>
    <w:rPr>
      <w:color w:val="2F5496"/>
      <w:sz w:val="26"/>
      <w:szCs w:val="2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 w:val="true"/>
      <w:keepLines/>
      <w:spacing w:before="40" w:after="0"/>
      <w:outlineLvl w:val="2"/>
    </w:pPr>
    <w:rPr>
      <w:color w:val="1F3863"/>
      <w:sz w:val="24"/>
      <w:szCs w:val="24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 w:val="true"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 w:val="true"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 w:val="true"/>
      <w:keepLines/>
      <w:spacing w:before="200" w:after="40"/>
      <w:outlineLvl w:val="5"/>
    </w:pPr>
    <w:rPr>
      <w:b/>
      <w:sz w:val="20"/>
      <w:szCs w:val="20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EncabezadoCar" w:customStyle="1">
    <w:name w:val="Encabezado Car"/>
    <w:basedOn w:val="DefaultParagraphFont"/>
    <w:uiPriority w:val="99"/>
    <w:qFormat/>
    <w:rsid w:val="00bb00e0"/>
    <w:rPr/>
  </w:style>
  <w:style w:type="character" w:styleId="PiedepginaCar" w:customStyle="1">
    <w:name w:val="Pie de página Car"/>
    <w:basedOn w:val="DefaultParagraphFont"/>
    <w:uiPriority w:val="99"/>
    <w:qFormat/>
    <w:rsid w:val="00bb00e0"/>
    <w:rPr/>
  </w:style>
  <w:style w:type="character" w:styleId="Ttulo2Car" w:customStyle="1">
    <w:name w:val="Título 2 Car"/>
    <w:basedOn w:val="DefaultParagraphFont"/>
    <w:uiPriority w:val="9"/>
    <w:qFormat/>
    <w:rsid w:val="00843737"/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26"/>
      <w:szCs w:val="26"/>
    </w:rPr>
  </w:style>
  <w:style w:type="character" w:styleId="Ttulo3Car" w:customStyle="1">
    <w:name w:val="Título 3 Car"/>
    <w:basedOn w:val="DefaultParagraphFont"/>
    <w:uiPriority w:val="9"/>
    <w:semiHidden/>
    <w:qFormat/>
    <w:rsid w:val="00db2bd2"/>
    <w:rPr>
      <w:rFonts w:ascii="Calibri Light" w:hAnsi="Calibri Light" w:eastAsia="" w:cs="" w:asciiTheme="majorHAnsi" w:cstheme="majorBidi" w:eastAsiaTheme="majorEastAsia" w:hAnsiTheme="majorHAnsi"/>
      <w:color w:themeColor="accent1" w:themeShade="7f" w:val="1F3763"/>
      <w:sz w:val="24"/>
      <w:szCs w:val="24"/>
    </w:rPr>
  </w:style>
  <w:style w:type="character" w:styleId="Strong">
    <w:name w:val="Strong"/>
    <w:basedOn w:val="DefaultParagraphFont"/>
    <w:uiPriority w:val="22"/>
    <w:qFormat/>
    <w:rsid w:val="00ac02c6"/>
    <w:rPr>
      <w:b/>
      <w:bCs/>
    </w:rPr>
  </w:style>
  <w:style w:type="character" w:styleId="Emphasis">
    <w:name w:val="Emphasis"/>
    <w:basedOn w:val="DefaultParagraphFont"/>
    <w:uiPriority w:val="20"/>
    <w:qFormat/>
    <w:rsid w:val="00ac02c6"/>
    <w:rPr>
      <w:i/>
      <w:iCs/>
    </w:rPr>
  </w:style>
  <w:style w:type="paragraph" w:styleId="Ttulo">
    <w:name w:val="Título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</w:rPr>
  </w:style>
  <w:style w:type="paragraph" w:styleId="Title">
    <w:name w:val="Title"/>
    <w:basedOn w:val="Normal"/>
    <w:next w:val="Normal"/>
    <w:uiPriority w:val="10"/>
    <w:qFormat/>
    <w:pPr>
      <w:keepNext w:val="true"/>
      <w:keepLines/>
      <w:spacing w:before="480" w:after="120"/>
    </w:pPr>
    <w:rPr>
      <w:b/>
      <w:sz w:val="72"/>
      <w:szCs w:val="72"/>
    </w:rPr>
  </w:style>
  <w:style w:type="paragraph" w:styleId="Cabeceraypie">
    <w:name w:val="Cabecera y pie"/>
    <w:basedOn w:val="Normal"/>
    <w:qFormat/>
    <w:pPr/>
    <w:rPr/>
  </w:style>
  <w:style w:type="paragraph" w:styleId="Header">
    <w:name w:val="header"/>
    <w:basedOn w:val="Normal"/>
    <w:link w:val="EncabezadoCar"/>
    <w:uiPriority w:val="99"/>
    <w:unhideWhenUsed/>
    <w:rsid w:val="00bb00e0"/>
    <w:pPr>
      <w:tabs>
        <w:tab w:val="clear" w:pos="720"/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Footer">
    <w:name w:val="footer"/>
    <w:basedOn w:val="Normal"/>
    <w:link w:val="PiedepginaCar"/>
    <w:uiPriority w:val="99"/>
    <w:unhideWhenUsed/>
    <w:rsid w:val="00bb00e0"/>
    <w:pPr>
      <w:tabs>
        <w:tab w:val="clear" w:pos="720"/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NormalWeb">
    <w:name w:val="Normal (Web)"/>
    <w:basedOn w:val="Normal"/>
    <w:uiPriority w:val="99"/>
    <w:unhideWhenUsed/>
    <w:qFormat/>
    <w:rsid w:val="00bb00e0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a4436e"/>
    <w:pPr>
      <w:spacing w:lineRule="auto" w:line="276" w:before="0" w:after="200"/>
      <w:ind w:left="720"/>
      <w:contextualSpacing/>
    </w:pPr>
    <w:rPr/>
  </w:style>
  <w:style w:type="paragraph" w:styleId="Subtitle">
    <w:name w:val="Subtitle"/>
    <w:basedOn w:val="Normal"/>
    <w:next w:val="Normal"/>
    <w:uiPriority w:val="11"/>
    <w:qFormat/>
    <w:pPr>
      <w:keepNext w:val="true"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Contenidodelmarco">
    <w:name w:val="Contenido del marco"/>
    <w:basedOn w:val="Normal"/>
    <w:qFormat/>
    <w:pPr/>
    <w:rPr/>
  </w:style>
  <w:style w:type="numbering" w:styleId="Ningunalista" w:default="1">
    <w:name w:val="Ninguna lista"/>
    <w:uiPriority w:val="99"/>
    <w:semiHidden/>
    <w:unhideWhenUsed/>
    <w:qFormat/>
  </w:style>
  <w:style w:type="table" w:default="1" w:styleId="Tabla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eader" Target="header1.xml"/><Relationship Id="rId3" Type="http://schemas.openxmlformats.org/officeDocument/2006/relationships/header" Target="header2.xml"/><Relationship Id="rId4" Type="http://schemas.openxmlformats.org/officeDocument/2006/relationships/header" Target="header3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footer" Target="footer3.xml"/><Relationship Id="rId8" Type="http://schemas.openxmlformats.org/officeDocument/2006/relationships/numbering" Target="numbering.xml"/><Relationship Id="rId9" Type="http://schemas.openxmlformats.org/officeDocument/2006/relationships/fontTable" Target="fontTable.xml"/><Relationship Id="rId10" Type="http://schemas.openxmlformats.org/officeDocument/2006/relationships/settings" Target="settings.xml"/><Relationship Id="rId11" Type="http://schemas.openxmlformats.org/officeDocument/2006/relationships/theme" Target="theme/theme1.xml"/><Relationship Id="rId12" Type="http://schemas.openxmlformats.org/officeDocument/2006/relationships/customXml" Target="../customXml/item1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<Relationship Id="rId26" Type="http://schemas.openxmlformats.org/officeDocument/2006/relationships/font" Target="fonts/font26.odttf"/><Relationship Id="rId27" Type="http://schemas.openxmlformats.org/officeDocument/2006/relationships/font" Target="fonts/font27.odttf"/><Relationship Id="rId28" Type="http://schemas.openxmlformats.org/officeDocument/2006/relationships/font" Target="fonts/font28.odttf"/><Relationship Id="rId29" Type="http://schemas.openxmlformats.org/officeDocument/2006/relationships/font" Target="fonts/font29.odttf"/><Relationship Id="rId30" Type="http://schemas.openxmlformats.org/officeDocument/2006/relationships/font" Target="fonts/font30.odttf"/><Relationship Id="rId31" Type="http://schemas.openxmlformats.org/officeDocument/2006/relationships/font" Target="fonts/font31.odttf"/><Relationship Id="rId32" Type="http://schemas.openxmlformats.org/officeDocument/2006/relationships/font" Target="fonts/font32.odttf"/><Relationship Id="rId33" Type="http://schemas.openxmlformats.org/officeDocument/2006/relationships/font" Target="fonts/font33.odttf"/>
</Relationships>
</file>

<file path=word/_rels/footer2.xml.rels><?xml version="1.0" encoding="UTF-8"?>
<Relationships xmlns="http://schemas.openxmlformats.org/package/2006/relationships"><Relationship Id="rId1" Type="http://schemas.openxmlformats.org/officeDocument/2006/relationships/image" Target="media/image2.jpeg"/>
</Relationships>
</file>

<file path=word/_rels/footer3.xml.rels><?xml version="1.0" encoding="UTF-8"?>
<Relationships xmlns="http://schemas.openxmlformats.org/package/2006/relationships"><Relationship Id="rId1" Type="http://schemas.openxmlformats.org/officeDocument/2006/relationships/image" Target="media/image2.jpeg"/>
</Relationships>
</file>

<file path=word/_rels/header2.xml.rels><?xml version="1.0" encoding="UTF-8"?>
<Relationships xmlns="http://schemas.openxmlformats.org/package/2006/relationships"><Relationship Id="rId1" Type="http://schemas.openxmlformats.org/officeDocument/2006/relationships/image" Target="media/image1.png"/>
</Relationships>
</file>

<file path=word/_rels/header3.xml.rels><?xml version="1.0" encoding="UTF-8"?>
<Relationships xmlns="http://schemas.openxmlformats.org/package/2006/relationships"><Relationship Id="rId1" Type="http://schemas.openxmlformats.org/officeDocument/2006/relationships/image" Target="media/image1.png"/>
</Relationships>
</file>

<file path=word/theme/theme1.xml><?xml version="1.0" encoding="utf-8"?>
<a:theme xmlns:a="http://schemas.openxmlformats.org/drawingml/2006/main" xmlns:r="http://schemas.openxmlformats.org/officeDocument/2006/relationships" name="Tema de Offic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 pitchFamily="0" charset="1"/>
        <a:ea typeface=""/>
        <a:cs typeface=""/>
      </a:majorFont>
      <a:minorFont>
        <a:latin typeface="Calibri" panose="020F0502020204030204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iawhsiRyb2XXpDCboGOU4aYOwqLQ==">CgMxLjA4AHIhMWlVVzZYZmp2dTNyUG5qajNyYk81YlFUQmQxY18wV3hh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262</TotalTime>
  <Application>LibreOffice/25.2.7.2$Windows_X86_64 LibreOffice_project/5cbfd1ab6520636bb5f7b99185aa69bd7456825d</Application>
  <AppVersion>15.0000</AppVersion>
  <Pages>2</Pages>
  <Words>398</Words>
  <Characters>3145</Characters>
  <CharactersWithSpaces>3535</CharactersWithSpaces>
  <Paragraphs>14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2025-03-05T15:23:00Z</dcterms:created>
  <dc:creator/>
  <dc:description/>
  <dc:language>es-ES</dc:language>
  <cp:lastModifiedBy/>
  <dcterms:modified xsi:type="dcterms:W3CDTF">2026-01-27T13:11:43Z</dcterms:modified>
  <cp:revision>23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