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media/image1.jpeg" ContentType="image/jpeg"/>
  <Override PartName="/word/media/image2.jpeg" ContentType="image/jpeg"/>
  <Override PartName="/word/header3.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s/font34.odttf" ContentType="application/vnd.openxmlformats-officedocument.obfuscatedFont"/>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3.xml.rels" ContentType="application/vnd.openxmlformats-package.relationships+xml"/>
  <Override PartName="/word/_rels/footer3.xml.rels" ContentType="application/vnd.openxmlformats-package.relationships+xml"/>
  <Override PartName="/word/_rels/header2.xml.rels" ContentType="application/vnd.openxmlformats-package.relationships+xml"/>
  <Override PartName="/word/_rels/footer2.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b/>
          <w:i/>
          <w:i/>
        </w:rPr>
      </w:pPr>
      <w:r>
        <w:rPr>
          <w:b/>
          <w:i/>
        </w:rPr>
      </w:r>
    </w:p>
    <w:p>
      <w:pPr>
        <w:pStyle w:val="Normal"/>
        <w:pBdr/>
        <w:spacing w:lineRule="auto" w:line="276" w:before="0" w:after="200"/>
        <w:jc w:val="center"/>
        <w:rPr>
          <w:rFonts w:ascii="Tahoma" w:hAnsi="Tahoma" w:eastAsia="Tahoma" w:cs="Tahoma"/>
          <w:b/>
          <w:sz w:val="48"/>
          <w:szCs w:val="48"/>
        </w:rPr>
      </w:pPr>
      <w:r>
        <w:rPr>
          <w:rFonts w:eastAsia="Tahoma" w:cs="Tahoma" w:ascii="Tahoma" w:hAnsi="Tahoma"/>
          <w:b/>
          <w:sz w:val="48"/>
          <w:szCs w:val="48"/>
        </w:rPr>
        <w:t>EAJ-PNVk gogorarazi du Aiarako Larrialdi Planak aurrera egiten duela bere etengabeko presioari esker</w:t>
      </w:r>
    </w:p>
    <w:p>
      <w:pPr>
        <w:pStyle w:val="Normal"/>
        <w:rPr/>
      </w:pPr>
      <w:r>
        <w:rPr/>
      </w:r>
    </w:p>
    <w:p>
      <w:pPr>
        <w:pStyle w:val="Normal"/>
        <w:numPr>
          <w:ilvl w:val="0"/>
          <w:numId w:val="1"/>
        </w:numPr>
        <w:pBdr/>
        <w:spacing w:lineRule="auto" w:line="360" w:before="0" w:after="200"/>
        <w:jc w:val="both"/>
        <w:rPr>
          <w:rFonts w:ascii="Tahoma" w:hAnsi="Tahoma" w:eastAsia="Tahoma" w:cs="Tahoma"/>
          <w:i/>
          <w:i/>
          <w:color w:val="000000"/>
          <w:sz w:val="28"/>
          <w:szCs w:val="28"/>
        </w:rPr>
      </w:pPr>
      <w:r>
        <w:rPr>
          <w:rFonts w:eastAsia="Tahoma" w:cs="Tahoma" w:ascii="Tahoma" w:hAnsi="Tahoma"/>
          <w:i/>
          <w:color w:val="000000"/>
          <w:sz w:val="28"/>
          <w:szCs w:val="28"/>
        </w:rPr>
        <w:t>Planaren aurrekontua 2023an eta 2024an egin zen, gauzatu gabe; orain bakarrik, bi urtez geldirik egon ondoren, Gobernu Taldeak fitxa mugitu du, alderdi jeltzaleari esker</w:t>
      </w:r>
    </w:p>
    <w:p>
      <w:pPr>
        <w:pStyle w:val="Normal"/>
        <w:spacing w:lineRule="auto" w:line="360"/>
        <w:jc w:val="both"/>
        <w:rPr>
          <w:rFonts w:ascii="Tahoma" w:hAnsi="Tahoma" w:eastAsia="Tahoma" w:cs="Tahoma"/>
        </w:rPr>
      </w:pPr>
      <w:r>
        <w:rPr>
          <w:rFonts w:eastAsia="Century Gothic" w:cs="Century Gothic" w:ascii="Century Gothic" w:hAnsi="Century Gothic"/>
          <w:i/>
        </w:rPr>
        <w:t>Aiara, 2025eko irailaren 24an.</w:t>
      </w:r>
      <w:r>
        <w:rPr/>
        <w:t xml:space="preserve"> – </w:t>
      </w:r>
      <w:r>
        <w:rPr>
          <w:rFonts w:eastAsia="Tahoma" w:cs="Tahoma" w:ascii="Tahoma" w:hAnsi="Tahoma"/>
          <w:b/>
          <w:bCs/>
        </w:rPr>
        <w:t>Aiarako EAJ-PNVren udal-taldeak</w:t>
      </w:r>
      <w:r>
        <w:rPr>
          <w:rFonts w:eastAsia="Tahoma" w:cs="Tahoma" w:ascii="Tahoma" w:hAnsi="Tahoma"/>
        </w:rPr>
        <w:t xml:space="preserve"> adierazi duenez, </w:t>
      </w:r>
      <w:r>
        <w:rPr>
          <w:rFonts w:eastAsia="Tahoma" w:cs="Tahoma" w:ascii="Tahoma" w:hAnsi="Tahoma"/>
          <w:b/>
          <w:bCs/>
        </w:rPr>
        <w:t xml:space="preserve">Udal Larrialdietarako Planera </w:t>
      </w:r>
      <w:r>
        <w:rPr>
          <w:rFonts w:eastAsia="Tahoma" w:cs="Tahoma" w:ascii="Tahoma" w:hAnsi="Tahoma"/>
        </w:rPr>
        <w:t>bideratutako partida handitzeko egin berri den aurrekontu-aldaketa alderdi jeltzalearen etengabeko erreklamazioen eta temaren emaitza da, bi urte baino gehiagoz EH-Bildu buru duen gobernu-taldeak aurrekontuan jasotakoa gauzatu ez duelako.</w:t>
      </w:r>
    </w:p>
    <w:p>
      <w:pPr>
        <w:pStyle w:val="Normal"/>
        <w:spacing w:lineRule="auto" w:line="360"/>
        <w:jc w:val="both"/>
        <w:rPr>
          <w:rFonts w:ascii="Tahoma" w:hAnsi="Tahoma" w:eastAsia="Tahoma" w:cs="Tahoma"/>
        </w:rPr>
      </w:pPr>
      <w:r>
        <w:rPr>
          <w:rFonts w:eastAsia="Tahoma" w:cs="Tahoma" w:ascii="Tahoma" w:hAnsi="Tahoma"/>
        </w:rPr>
        <w:t xml:space="preserve">"Larrialdi Plana 2023ko aurrekontuan sartu zen, artean EAJ-PNVk gobernatzen zuenean, baina gobernu aldaketarekin eta EH-Bildu eta Aiara Batuz Alkatetzara iritsi zirenean, ez zen gauzatu. 2024an berriro aurrekontua egin zen eta berriz ere paper bustian geratu zen. Gure salaketak eta etengabeko presioa behar izan dira azkenean mugi daitezen", salatu du </w:t>
      </w:r>
      <w:r>
        <w:rPr>
          <w:rFonts w:eastAsia="Tahoma" w:cs="Tahoma" w:ascii="Tahoma" w:hAnsi="Tahoma"/>
          <w:b/>
        </w:rPr>
        <w:t xml:space="preserve">Gentza Alamillo </w:t>
      </w:r>
      <w:r>
        <w:rPr>
          <w:rFonts w:eastAsia="Tahoma" w:cs="Tahoma" w:ascii="Tahoma" w:hAnsi="Tahoma"/>
        </w:rPr>
        <w:t>bozeramaile jeltzaleak.</w:t>
      </w:r>
    </w:p>
    <w:p>
      <w:pPr>
        <w:pStyle w:val="Normal"/>
        <w:spacing w:lineRule="auto" w:line="360"/>
        <w:jc w:val="both"/>
        <w:rPr>
          <w:rFonts w:ascii="Tahoma" w:hAnsi="Tahoma" w:eastAsia="Tahoma" w:cs="Tahoma"/>
        </w:rPr>
      </w:pPr>
      <w:r>
        <w:rPr>
          <w:rFonts w:eastAsia="Tahoma" w:cs="Tahoma" w:ascii="Tahoma" w:hAnsi="Tahoma"/>
        </w:rPr>
        <w:t>Alderdi jeltzaleak gogorarazi du udalerriak plan hori behar duela gero eta ohikoagoak diren arrisku-egoeren aurrean prest egoteko, hala nola uholdeen edo baso-suteen aurrean, bereziki uda honetan izandako gertakarien ondoren. "Ez dugu edozein izapide aipatzen, larrialdietan udalaren erantzuna koordinatzeko eta bizilagunen segurtasuna bermatzeko funtsezko tresna baizik. Ezin da hain gauza serioarekin jolastu", gaineratu du Alamillok.</w:t>
      </w:r>
    </w:p>
    <w:p>
      <w:pPr>
        <w:pStyle w:val="Normal"/>
        <w:spacing w:lineRule="auto" w:line="360"/>
        <w:jc w:val="both"/>
        <w:rPr>
          <w:rFonts w:ascii="Tahoma" w:hAnsi="Tahoma" w:eastAsia="Tahoma" w:cs="Tahoma"/>
        </w:rPr>
      </w:pPr>
      <w:r>
        <w:rPr>
          <w:rFonts w:eastAsia="Tahoma" w:cs="Tahoma" w:ascii="Tahoma" w:hAnsi="Tahoma"/>
        </w:rPr>
        <w:t>Hil honetako osoko bilkuran, Gobernu Taldeak aurrekontu-aldaketa bat aurkeztu zuen, 10.000 euro gehitzeko plan honetara bideratutako partidan zeuden 3.000 euroei. EAJ-PNVren ustez, positiboa da azkenean aurrerapausoa ematea, nahiz eta pilatutako atzerapena deitoratu duten. "Gaur lanean hasten bada, EAJ-PNVren presioari esker da, ez Pruden Otegi alkatearen edo bere taldearen ekimenari esker. Orain eskatzen duguna da berriro tiradera batean ez geratzea eta behingoz exekutatzea", azpimarratu du bozeramaile jeltzaleak.</w:t>
      </w:r>
    </w:p>
    <w:p>
      <w:pPr>
        <w:pStyle w:val="Normal"/>
        <w:spacing w:lineRule="auto" w:line="360"/>
        <w:jc w:val="both"/>
        <w:rPr>
          <w:rFonts w:ascii="Tahoma" w:hAnsi="Tahoma" w:eastAsia="Tahoma" w:cs="Tahoma"/>
        </w:rPr>
      </w:pPr>
      <w:r>
        <w:rPr>
          <w:rFonts w:eastAsia="Tahoma" w:cs="Tahoma" w:ascii="Tahoma" w:hAnsi="Tahoma"/>
        </w:rPr>
      </w:r>
    </w:p>
    <w:p>
      <w:pPr>
        <w:pStyle w:val="Normal"/>
        <w:spacing w:lineRule="auto" w:line="360"/>
        <w:jc w:val="both"/>
        <w:rPr>
          <w:rFonts w:ascii="Tahoma" w:hAnsi="Tahoma" w:eastAsia="Tahoma" w:cs="Tahoma"/>
        </w:rPr>
      </w:pPr>
      <w:r>
        <w:rPr>
          <w:rFonts w:eastAsia="Tahoma" w:cs="Tahoma" w:ascii="Tahoma" w:hAnsi="Tahoma"/>
        </w:rPr>
      </w:r>
    </w:p>
    <w:p>
      <w:pPr>
        <w:pStyle w:val="Normal"/>
        <w:spacing w:lineRule="auto" w:line="360"/>
        <w:jc w:val="both"/>
        <w:rPr>
          <w:rFonts w:ascii="Tahoma" w:hAnsi="Tahoma" w:eastAsia="Tahoma" w:cs="Tahoma"/>
          <w:b/>
          <w:bCs/>
        </w:rPr>
      </w:pPr>
      <w:r>
        <w:rPr>
          <w:rFonts w:eastAsia="Tahoma" w:cs="Tahoma" w:ascii="Tahoma" w:hAnsi="Tahoma"/>
          <w:b/>
          <w:bCs/>
        </w:rPr>
      </w:r>
    </w:p>
    <w:p>
      <w:pPr>
        <w:pStyle w:val="Normal"/>
        <w:spacing w:lineRule="auto" w:line="360"/>
        <w:jc w:val="both"/>
        <w:rPr>
          <w:rFonts w:ascii="Tahoma" w:hAnsi="Tahoma" w:eastAsia="Tahoma" w:cs="Tahoma"/>
          <w:b/>
          <w:bCs/>
        </w:rPr>
      </w:pPr>
      <w:r>
        <w:rPr>
          <w:rFonts w:eastAsia="Tahoma" w:cs="Tahoma" w:ascii="Tahoma" w:hAnsi="Tahoma"/>
          <w:b/>
          <w:bCs/>
        </w:rPr>
      </w:r>
    </w:p>
    <w:p>
      <w:pPr>
        <w:pStyle w:val="Normal"/>
        <w:spacing w:lineRule="auto" w:line="360"/>
        <w:jc w:val="both"/>
        <w:rPr>
          <w:rFonts w:ascii="Tahoma" w:hAnsi="Tahoma" w:eastAsia="Tahoma" w:cs="Tahoma"/>
          <w:b/>
          <w:bCs/>
        </w:rPr>
      </w:pPr>
      <w:r>
        <w:rPr>
          <w:rFonts w:eastAsia="Tahoma" w:cs="Tahoma" w:ascii="Tahoma" w:hAnsi="Tahoma"/>
          <w:b/>
          <w:bCs/>
        </w:rPr>
        <w:t>EAJ-PNVk Aiarako segurtasunarekin duen konpromisoa berresten du eta erne jarraituko du Udal Larrialdi Plana lehenbailehen gauzatu dadin, aitzakia eta atzerapen gehiagorik gabe.</w:t>
      </w:r>
    </w:p>
    <w:p>
      <w:pPr>
        <w:pStyle w:val="Normal"/>
        <w:spacing w:lineRule="auto" w:line="276"/>
        <w:jc w:val="center"/>
        <w:rPr>
          <w:rFonts w:ascii="Tahoma" w:hAnsi="Tahoma" w:eastAsia="Tahoma" w:cs="Tahoma"/>
          <w:b/>
          <w:sz w:val="48"/>
          <w:szCs w:val="48"/>
        </w:rPr>
      </w:pPr>
      <w:r>
        <w:rPr>
          <w:rFonts w:eastAsia="Tahoma" w:cs="Tahoma" w:ascii="Tahoma" w:hAnsi="Tahoma"/>
          <w:b/>
          <w:sz w:val="48"/>
          <w:szCs w:val="48"/>
        </w:rPr>
      </w:r>
    </w:p>
    <w:p>
      <w:pPr>
        <w:pStyle w:val="Normal"/>
        <w:spacing w:lineRule="auto" w:line="276" w:before="0" w:after="160"/>
        <w:jc w:val="center"/>
        <w:rPr>
          <w:rFonts w:ascii="Tahoma" w:hAnsi="Tahoma" w:eastAsia="Tahoma" w:cs="Tahoma"/>
          <w:b/>
          <w:sz w:val="48"/>
          <w:szCs w:val="48"/>
        </w:rPr>
      </w:pPr>
      <w:r>
        <w:rPr/>
      </w:r>
    </w:p>
    <w:sectPr>
      <w:headerReference w:type="even" r:id="rId2"/>
      <w:headerReference w:type="default" r:id="rId3"/>
      <w:headerReference w:type="first" r:id="rId4"/>
      <w:footerReference w:type="even" r:id="rId5"/>
      <w:footerReference w:type="default" r:id="rId6"/>
      <w:footerReference w:type="first" r:id="rId7"/>
      <w:type w:val="nextPage"/>
      <w:pgSz w:w="11906" w:h="16838"/>
      <w:pgMar w:left="1276" w:right="991" w:gutter="0" w:header="709" w:top="1276" w:footer="708" w:bottom="765"/>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alibri Light">
    <w:charset w:val="00"/>
    <w:family w:val="swiss"/>
    <w:pitch w:val="variable"/>
    <w:embedRegular r:id="rId18" w:fontKey="{12014A78-CABC-4EF0-12AC-5CD89AEFDE12}"/>
  </w:font>
  <w:font w:name="Liberation Sans">
    <w:altName w:val="Arial"/>
    <w:charset w:val="00"/>
    <w:family w:val="swiss"/>
    <w:pitch w:val="variable"/>
    <w:embedRegular r:id="rId19" w:fontKey="{13014A78-CABC-4EF0-12AC-5CD89AEFDE13}"/>
    <w:embedBold r:id="rId20" w:fontKey="{14014A78-CABC-4EF0-12AC-5CD89AEFDE14}"/>
    <w:embedItalic r:id="rId21" w:fontKey="{15014A78-CABC-4EF0-12AC-5CD89AEFDE15}"/>
    <w:embedBoldItalic r:id="rId22" w:fontKey="{16014A78-CABC-4EF0-12AC-5CD89AEFDE16}"/>
  </w:font>
  <w:font w:name="Georgia">
    <w:charset w:val="00"/>
    <w:family w:val="roman"/>
    <w:pitch w:val="variable"/>
    <w:embedRegular r:id="rId23" w:fontKey="{17014A78-CABC-4EF0-12AC-5CD89AEFDE17}"/>
    <w:embedBold r:id="rId24" w:fontKey="{18014A78-CABC-4EF0-12AC-5CD89AEFDE18}"/>
    <w:embedItalic r:id="rId25" w:fontKey="{19014A78-CABC-4EF0-12AC-5CD89AEFDE19}"/>
    <w:embedBoldItalic r:id="rId26" w:fontKey="{1A014A78-CABC-4EF0-12AC-5CD89AEFDE1A}"/>
  </w:font>
  <w:font w:name="Tahoma">
    <w:charset w:val="00"/>
    <w:family w:val="swiss"/>
    <w:pitch w:val="variable"/>
    <w:embedRegular r:id="rId27" w:fontKey="{1B014A78-CABC-4EF0-12AC-5CD89AEFDE1B}"/>
    <w:embedBold r:id="rId28" w:fontKey="{1C014A78-CABC-4EF0-12AC-5CD89AEFDE1C}"/>
  </w:font>
  <w:font w:name="Century Gothic">
    <w:charset w:val="00"/>
    <w:family w:val="swiss"/>
    <w:pitch w:val="variable"/>
    <w:embedRegular r:id="rId29" w:fontKey="{1D014A78-CABC-4EF0-12AC-5CD89AEFDE1D}"/>
    <w:embedBold r:id="rId30" w:fontKey="{1E014A78-CABC-4EF0-12AC-5CD89AEFDE1E}"/>
    <w:embedItalic r:id="rId30" w:fontKey="{1E014A78-CABC-4EF0-12AC-5CD89AEFDE1E}"/>
  </w:font>
  <w:font w:name="Tahoma">
    <w:charset w:val="01"/>
    <w:family w:val="swiss"/>
    <w:pitch w:val="variable"/>
    <w:embedRegular r:id="rId27" w:fontKey="{1B014A78-CABC-4EF0-12AC-5CD89AEFDE1B}"/>
    <w:embedBold r:id="rId28" w:fontKey="{1C014A78-CABC-4EF0-12AC-5CD89AEFDE1C}"/>
  </w:font>
  <w:font w:name="Courier New">
    <w:charset w:val="01"/>
    <w:family w:val="modern"/>
    <w:pitch w:val="fixed"/>
    <w:embedRegular r:id="rId31" w:fontKey="{1F014A78-CABC-4EF0-12AC-5CD89AEFDE1F}"/>
    <w:embedBold r:id="rId32" w:fontKey="{20014A78-CABC-4EF0-12AC-5CD89AEFDE20}"/>
    <w:embedItalic r:id="rId33" w:fontKey="{21014A78-CABC-4EF0-12AC-5CD89AEFDE21}"/>
    <w:embedBoldItalic r:id="rId34" w:fontKey="{22014A78-CABC-4EF0-12AC-5CD89AEFDE22}"/>
  </w:font>
  <w:font w:name="Noto Sans Symbols">
    <w:charset w:val="01"/>
    <w:family w:val="swiss"/>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2</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drawing>
        <wp:anchor behindDoc="1" distT="0" distB="0" distL="114300" distR="114300" simplePos="0" locked="0" layoutInCell="0" allowOverlap="1" relativeHeight="5">
          <wp:simplePos x="0" y="0"/>
          <wp:positionH relativeFrom="column">
            <wp:posOffset>2780665</wp:posOffset>
          </wp:positionH>
          <wp:positionV relativeFrom="paragraph">
            <wp:posOffset>1270</wp:posOffset>
          </wp:positionV>
          <wp:extent cx="457200" cy="457200"/>
          <wp:effectExtent l="0" t="0" r="0" b="0"/>
          <wp:wrapSquare wrapText="bothSides"/>
          <wp:docPr id="5"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2</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drawing>
        <wp:anchor behindDoc="1" distT="0" distB="0" distL="114300" distR="114300" simplePos="0" locked="0" layoutInCell="0" allowOverlap="1" relativeHeight="5">
          <wp:simplePos x="0" y="0"/>
          <wp:positionH relativeFrom="column">
            <wp:posOffset>2780665</wp:posOffset>
          </wp:positionH>
          <wp:positionV relativeFrom="paragraph">
            <wp:posOffset>1270</wp:posOffset>
          </wp:positionV>
          <wp:extent cx="457200" cy="457200"/>
          <wp:effectExtent l="0" t="0" r="0" b="0"/>
          <wp:wrapSquare wrapText="bothSides"/>
          <wp:docPr id="6"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drawing>
        <wp:anchor behindDoc="1" distT="0" distB="0" distL="114300" distR="114300" simplePos="0" locked="0" layoutInCell="0" allowOverlap="1" relativeHeight="3">
          <wp:simplePos x="0" y="0"/>
          <wp:positionH relativeFrom="column">
            <wp:posOffset>2493645</wp:posOffset>
          </wp:positionH>
          <wp:positionV relativeFrom="paragraph">
            <wp:posOffset>-351155</wp:posOffset>
          </wp:positionV>
          <wp:extent cx="952500" cy="952500"/>
          <wp:effectExtent l="0" t="0" r="0" b="0"/>
          <wp:wrapSquare wrapText="bothSides"/>
          <wp:docPr id="1"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g" descr=""/>
                  <pic:cNvPicPr>
                    <a:picLocks noChangeAspect="1" noChangeArrowheads="1"/>
                  </pic:cNvPicPr>
                </pic:nvPicPr>
                <pic:blipFill>
                  <a:blip r:embed="rId1"/>
                  <a:stretch>
                    <a:fillRect/>
                  </a:stretch>
                </pic:blipFill>
                <pic:spPr bwMode="auto">
                  <a:xfrm>
                    <a:off x="0" y="0"/>
                    <a:ext cx="952500" cy="952500"/>
                  </a:xfrm>
                  <a:prstGeom prst="rect">
                    <a:avLst/>
                  </a:prstGeom>
                  <a:noFill/>
                </pic:spPr>
              </pic:pic>
            </a:graphicData>
          </a:graphic>
        </wp:anchor>
      </w:drawing>
      <mc:AlternateContent>
        <mc:Choice Requires="wps">
          <w:drawing>
            <wp:anchor behindDoc="1" distT="0" distB="9525" distL="1270" distR="9525" simplePos="0" locked="0" layoutInCell="0" allowOverlap="1" relativeHeight="8" wp14:anchorId="69707DF5">
              <wp:simplePos x="0" y="0"/>
              <wp:positionH relativeFrom="leftMargin">
                <wp:posOffset>-2065655</wp:posOffset>
              </wp:positionH>
              <wp:positionV relativeFrom="paragraph">
                <wp:posOffset>4494530</wp:posOffset>
              </wp:positionV>
              <wp:extent cx="5173345" cy="561340"/>
              <wp:effectExtent l="0" t="0" r="0" b="0"/>
              <wp:wrapNone/>
              <wp:docPr id="2" name="Cuadro de texto 2"/>
              <a:graphic xmlns:a="http://schemas.openxmlformats.org/drawingml/2006/main">
                <a:graphicData uri="http://schemas.microsoft.com/office/word/2010/wordprocessingShape">
                  <wps:wsp>
                    <wps:cNvSpPr/>
                    <wps:spPr>
                      <a:xfrm rot="16200000">
                        <a:off x="0" y="0"/>
                        <a:ext cx="5173200" cy="561240"/>
                      </a:xfrm>
                      <a:prstGeom prst="rect">
                        <a:avLst/>
                      </a:prstGeom>
                      <a:solidFill>
                        <a:schemeClr val="lt1"/>
                      </a:solidFill>
                      <a:ln w="6350">
                        <a:noFill/>
                      </a:ln>
                    </wps:spPr>
                    <wps:style>
                      <a:lnRef idx="0"/>
                      <a:fillRef idx="0"/>
                      <a:effectRef idx="0"/>
                      <a:fontRef idx="minor"/>
                    </wps:style>
                    <wps:txbx>
                      <w:txbxContent>
                        <w:p>
                          <w:pPr>
                            <w:pStyle w:val="Header"/>
                            <w:jc w:val="center"/>
                            <w:rPr>
                              <w:rFonts w:ascii="Tahoma" w:hAnsi="Tahoma" w:cs="Tahoma"/>
                              <w:b/>
                              <w:color w:val="3E5F27"/>
                              <w:sz w:val="32"/>
                            </w:rPr>
                          </w:pPr>
                          <w:r>
                            <w:rPr/>
                          </w:r>
                        </w:p>
                      </w:txbxContent>
                    </wps:txbx>
                    <wps:bodyPr anchor="t">
                      <a:prstTxWarp prst="textNoShape"/>
                      <a:noAutofit/>
                    </wps:bodyPr>
                  </wps:wsp>
                </a:graphicData>
              </a:graphic>
            </wp:anchor>
          </w:drawing>
        </mc:Choice>
        <mc:Fallback>
          <w:pict>
            <v:rect id="shape_0" ID="Cuadro de texto 2" path="m0,0l-2147483645,0l-2147483645,-2147483646l0,-2147483646xe" fillcolor="white" stroked="f" o:allowincell="f" style="position:absolute;margin-left:-162.65pt;margin-top:353.85pt;width:407.3pt;height:44.15pt;mso-wrap-style:none;v-text-anchor:middle;rotation:270;mso-position-horizontal-relative:page" wp14:anchorId="69707DF5">
              <v:fill o:detectmouseclick="t" type="solid" color2="black"/>
              <v:stroke color="#3465a4" weight="6480" joinstyle="round" endcap="flat"/>
              <v:textbox>
                <w:txbxContent>
                  <w:p>
                    <w:pPr>
                      <w:pStyle w:val="Header"/>
                      <w:jc w:val="center"/>
                      <w:rPr>
                        <w:rFonts w:ascii="Tahoma" w:hAnsi="Tahoma" w:cs="Tahoma"/>
                        <w:b/>
                        <w:color w:val="3E5F27"/>
                        <w:sz w:val="32"/>
                      </w:rPr>
                    </w:pPr>
                    <w:r>
                      <w:rPr/>
                    </w:r>
                  </w:p>
                </w:txbxContent>
              </v:textbox>
              <w10:wrap type="none"/>
            </v:rect>
          </w:pict>
        </mc:Fallback>
      </mc:AlternateConten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drawing>
        <wp:anchor behindDoc="1" distT="0" distB="0" distL="114300" distR="114300" simplePos="0" locked="0" layoutInCell="0" allowOverlap="1" relativeHeight="3">
          <wp:simplePos x="0" y="0"/>
          <wp:positionH relativeFrom="column">
            <wp:posOffset>2493645</wp:posOffset>
          </wp:positionH>
          <wp:positionV relativeFrom="paragraph">
            <wp:posOffset>-351155</wp:posOffset>
          </wp:positionV>
          <wp:extent cx="952500" cy="952500"/>
          <wp:effectExtent l="0" t="0" r="0" b="0"/>
          <wp:wrapSquare wrapText="bothSides"/>
          <wp:docPr id="3"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jpg" descr=""/>
                  <pic:cNvPicPr>
                    <a:picLocks noChangeAspect="1" noChangeArrowheads="1"/>
                  </pic:cNvPicPr>
                </pic:nvPicPr>
                <pic:blipFill>
                  <a:blip r:embed="rId1"/>
                  <a:stretch>
                    <a:fillRect/>
                  </a:stretch>
                </pic:blipFill>
                <pic:spPr bwMode="auto">
                  <a:xfrm>
                    <a:off x="0" y="0"/>
                    <a:ext cx="952500" cy="952500"/>
                  </a:xfrm>
                  <a:prstGeom prst="rect">
                    <a:avLst/>
                  </a:prstGeom>
                  <a:noFill/>
                </pic:spPr>
              </pic:pic>
            </a:graphicData>
          </a:graphic>
        </wp:anchor>
      </w:drawing>
      <mc:AlternateContent>
        <mc:Choice Requires="wps">
          <w:drawing>
            <wp:anchor behindDoc="1" distT="0" distB="9525" distL="1270" distR="9525" simplePos="0" locked="0" layoutInCell="0" allowOverlap="1" relativeHeight="8" wp14:anchorId="69707DF5">
              <wp:simplePos x="0" y="0"/>
              <wp:positionH relativeFrom="leftMargin">
                <wp:posOffset>-2065655</wp:posOffset>
              </wp:positionH>
              <wp:positionV relativeFrom="paragraph">
                <wp:posOffset>4494530</wp:posOffset>
              </wp:positionV>
              <wp:extent cx="5173345" cy="561340"/>
              <wp:effectExtent l="0" t="0" r="0" b="0"/>
              <wp:wrapNone/>
              <wp:docPr id="4" name="Cuadro de texto 2"/>
              <a:graphic xmlns:a="http://schemas.openxmlformats.org/drawingml/2006/main">
                <a:graphicData uri="http://schemas.microsoft.com/office/word/2010/wordprocessingShape">
                  <wps:wsp>
                    <wps:cNvSpPr/>
                    <wps:spPr>
                      <a:xfrm rot="16200000">
                        <a:off x="0" y="0"/>
                        <a:ext cx="5173200" cy="561240"/>
                      </a:xfrm>
                      <a:prstGeom prst="rect">
                        <a:avLst/>
                      </a:prstGeom>
                      <a:solidFill>
                        <a:schemeClr val="lt1"/>
                      </a:solidFill>
                      <a:ln w="6350">
                        <a:noFill/>
                      </a:ln>
                    </wps:spPr>
                    <wps:style>
                      <a:lnRef idx="0"/>
                      <a:fillRef idx="0"/>
                      <a:effectRef idx="0"/>
                      <a:fontRef idx="minor"/>
                    </wps:style>
                    <wps:txbx>
                      <w:txbxContent>
                        <w:p>
                          <w:pPr>
                            <w:pStyle w:val="Header"/>
                            <w:jc w:val="center"/>
                            <w:rPr>
                              <w:rFonts w:ascii="Tahoma" w:hAnsi="Tahoma" w:cs="Tahoma"/>
                              <w:b/>
                              <w:color w:val="3E5F27"/>
                              <w:sz w:val="32"/>
                            </w:rPr>
                          </w:pPr>
                          <w:r>
                            <w:rPr/>
                          </w:r>
                        </w:p>
                      </w:txbxContent>
                    </wps:txbx>
                    <wps:bodyPr anchor="t">
                      <a:prstTxWarp prst="textNoShape"/>
                      <a:noAutofit/>
                    </wps:bodyPr>
                  </wps:wsp>
                </a:graphicData>
              </a:graphic>
            </wp:anchor>
          </w:drawing>
        </mc:Choice>
        <mc:Fallback>
          <w:pict>
            <v:rect id="shape_0" ID="Cuadro de texto 2" path="m0,0l-2147483645,0l-2147483645,-2147483646l0,-2147483646xe" fillcolor="white" stroked="f" o:allowincell="f" style="position:absolute;margin-left:-162.65pt;margin-top:353.85pt;width:407.3pt;height:44.15pt;mso-wrap-style:none;v-text-anchor:middle;rotation:270;mso-position-horizontal-relative:page" wp14:anchorId="69707DF5">
              <v:fill o:detectmouseclick="t" type="solid" color2="black"/>
              <v:stroke color="#3465a4" weight="6480" joinstyle="round" endcap="flat"/>
              <v:textbox>
                <w:txbxContent>
                  <w:p>
                    <w:pPr>
                      <w:pStyle w:val="Header"/>
                      <w:jc w:val="center"/>
                      <w:rPr>
                        <w:rFonts w:ascii="Tahoma" w:hAnsi="Tahoma" w:cs="Tahoma"/>
                        <w:b/>
                        <w:color w:val="3E5F27"/>
                        <w:sz w:val="32"/>
                      </w:rPr>
                    </w:pPr>
                    <w:r>
                      <w:rPr/>
                    </w:r>
                  </w:p>
                </w:txbxContent>
              </v:textbox>
              <w10:wrap type="none"/>
            </v:rect>
          </w:pict>
        </mc:Fallback>
      </mc:AlternateConten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numFmt w:val="bullet"/>
      <w:lvlText w:val="•"/>
      <w:lvlJc w:val="left"/>
      <w:pPr>
        <w:tabs>
          <w:tab w:val="num" w:pos="0"/>
        </w:tabs>
        <w:ind w:left="720" w:hanging="360"/>
      </w:pPr>
      <w:rPr>
        <w:rFonts w:ascii="Tahoma" w:hAnsi="Tahoma" w:cs="Tahoma" w:hint="default"/>
        <w:sz w:val="24"/>
        <w:szCs w:val="24"/>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20"/>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s-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es-ES" w:eastAsia="es-E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Calibri" w:hAnsi="Calibri" w:eastAsia="Calibri" w:cs="Calibri"/>
      <w:color w:val="auto"/>
      <w:kern w:val="0"/>
      <w:sz w:val="22"/>
      <w:szCs w:val="22"/>
      <w:lang w:val="es-ES" w:eastAsia="es-ES" w:bidi="ar-SA"/>
    </w:rPr>
  </w:style>
  <w:style w:type="paragraph" w:styleId="Heading1">
    <w:name w:val="heading 1"/>
    <w:basedOn w:val="Normal"/>
    <w:next w:val="Normal"/>
    <w:uiPriority w:val="9"/>
    <w:qFormat/>
    <w:pPr>
      <w:keepNext w:val="true"/>
      <w:keepLines/>
      <w:spacing w:before="480" w:after="120"/>
      <w:outlineLvl w:val="0"/>
    </w:pPr>
    <w:rPr>
      <w:b/>
      <w:sz w:val="48"/>
      <w:szCs w:val="48"/>
    </w:rPr>
  </w:style>
  <w:style w:type="paragraph" w:styleId="Heading2">
    <w:name w:val="heading 2"/>
    <w:basedOn w:val="Normal"/>
    <w:next w:val="Normal"/>
    <w:uiPriority w:val="9"/>
    <w:semiHidden/>
    <w:unhideWhenUsed/>
    <w:qFormat/>
    <w:pPr>
      <w:keepNext w:val="true"/>
      <w:keepLines/>
      <w:spacing w:before="40" w:after="0"/>
      <w:outlineLvl w:val="1"/>
    </w:pPr>
    <w:rPr>
      <w:color w:val="2F5496"/>
      <w:sz w:val="26"/>
      <w:szCs w:val="26"/>
    </w:rPr>
  </w:style>
  <w:style w:type="paragraph" w:styleId="Heading3">
    <w:name w:val="heading 3"/>
    <w:basedOn w:val="Normal"/>
    <w:next w:val="Normal"/>
    <w:uiPriority w:val="9"/>
    <w:semiHidden/>
    <w:unhideWhenUsed/>
    <w:qFormat/>
    <w:pPr>
      <w:keepNext w:val="true"/>
      <w:keepLines/>
      <w:spacing w:before="40" w:after="0"/>
      <w:outlineLvl w:val="2"/>
    </w:pPr>
    <w:rPr>
      <w:color w:val="1F3863"/>
      <w:sz w:val="24"/>
      <w:szCs w:val="24"/>
    </w:rPr>
  </w:style>
  <w:style w:type="paragraph" w:styleId="Heading4">
    <w:name w:val="heading 4"/>
    <w:basedOn w:val="Normal"/>
    <w:next w:val="Normal"/>
    <w:uiPriority w:val="9"/>
    <w:semiHidden/>
    <w:unhideWhenUsed/>
    <w:qFormat/>
    <w:pPr>
      <w:keepNext w:val="true"/>
      <w:keepLines/>
      <w:spacing w:before="240" w:after="40"/>
      <w:outlineLvl w:val="3"/>
    </w:pPr>
    <w:rPr>
      <w:b/>
      <w:sz w:val="24"/>
      <w:szCs w:val="24"/>
    </w:rPr>
  </w:style>
  <w:style w:type="paragraph" w:styleId="Heading5">
    <w:name w:val="heading 5"/>
    <w:basedOn w:val="Normal"/>
    <w:next w:val="Normal"/>
    <w:uiPriority w:val="9"/>
    <w:semiHidden/>
    <w:unhideWhenUsed/>
    <w:qFormat/>
    <w:pPr>
      <w:keepNext w:val="true"/>
      <w:keepLines/>
      <w:spacing w:before="220" w:after="40"/>
      <w:outlineLvl w:val="4"/>
    </w:pPr>
    <w:rPr>
      <w:b/>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character" w:styleId="EncabezadoCar" w:customStyle="1">
    <w:name w:val="Encabezado Car"/>
    <w:basedOn w:val="DefaultParagraphFont"/>
    <w:uiPriority w:val="99"/>
    <w:qFormat/>
    <w:rsid w:val="00bb00e0"/>
    <w:rPr/>
  </w:style>
  <w:style w:type="character" w:styleId="PiedepginaCar" w:customStyle="1">
    <w:name w:val="Pie de página Car"/>
    <w:basedOn w:val="DefaultParagraphFont"/>
    <w:uiPriority w:val="99"/>
    <w:qFormat/>
    <w:rsid w:val="00bb00e0"/>
    <w:rPr/>
  </w:style>
  <w:style w:type="character" w:styleId="Ttulo2Car" w:customStyle="1">
    <w:name w:val="Título 2 Car"/>
    <w:basedOn w:val="DefaultParagraphFont"/>
    <w:uiPriority w:val="9"/>
    <w:qFormat/>
    <w:rsid w:val="00843737"/>
    <w:rPr>
      <w:rFonts w:ascii="Calibri Light" w:hAnsi="Calibri Light" w:eastAsia="" w:cs="" w:asciiTheme="majorHAnsi" w:cstheme="majorBidi" w:eastAsiaTheme="majorEastAsia" w:hAnsiTheme="majorHAnsi"/>
      <w:color w:themeColor="accent1" w:themeShade="bf" w:val="2F5496"/>
      <w:sz w:val="26"/>
      <w:szCs w:val="26"/>
    </w:rPr>
  </w:style>
  <w:style w:type="character" w:styleId="Ttulo3Car" w:customStyle="1">
    <w:name w:val="Título 3 Car"/>
    <w:basedOn w:val="DefaultParagraphFont"/>
    <w:uiPriority w:val="9"/>
    <w:semiHidden/>
    <w:qFormat/>
    <w:rsid w:val="00db2bd2"/>
    <w:rPr>
      <w:rFonts w:ascii="Calibri Light" w:hAnsi="Calibri Light" w:eastAsia="" w:cs="" w:asciiTheme="majorHAnsi" w:cstheme="majorBidi" w:eastAsiaTheme="majorEastAsia" w:hAnsiTheme="majorHAnsi"/>
      <w:color w:themeColor="accent1" w:themeShade="7f" w:val="1F3763"/>
      <w:sz w:val="24"/>
      <w:szCs w:val="24"/>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Title">
    <w:name w:val="Title"/>
    <w:basedOn w:val="Normal"/>
    <w:next w:val="Normal"/>
    <w:uiPriority w:val="10"/>
    <w:qFormat/>
    <w:pPr>
      <w:keepNext w:val="true"/>
      <w:keepLines/>
      <w:spacing w:before="480" w:after="120"/>
    </w:pPr>
    <w:rPr>
      <w:b/>
      <w:sz w:val="72"/>
      <w:szCs w:val="72"/>
    </w:rPr>
  </w:style>
  <w:style w:type="paragraph" w:styleId="Cabeceraypie">
    <w:name w:val="Cabecera y pie"/>
    <w:basedOn w:val="Normal"/>
    <w:qFormat/>
    <w:pPr/>
    <w:rPr/>
  </w:style>
  <w:style w:type="paragraph" w:styleId="Header">
    <w:name w:val="header"/>
    <w:basedOn w:val="Normal"/>
    <w:link w:val="EncabezadoCar"/>
    <w:uiPriority w:val="99"/>
    <w:unhideWhenUsed/>
    <w:rsid w:val="00bb00e0"/>
    <w:pPr>
      <w:tabs>
        <w:tab w:val="clear" w:pos="720"/>
        <w:tab w:val="center" w:pos="4252" w:leader="none"/>
        <w:tab w:val="right" w:pos="8504" w:leader="none"/>
      </w:tabs>
      <w:spacing w:lineRule="auto" w:line="240" w:before="0" w:after="0"/>
    </w:pPr>
    <w:rPr/>
  </w:style>
  <w:style w:type="paragraph" w:styleId="Footer">
    <w:name w:val="footer"/>
    <w:basedOn w:val="Normal"/>
    <w:link w:val="PiedepginaCar"/>
    <w:uiPriority w:val="99"/>
    <w:unhideWhenUsed/>
    <w:rsid w:val="00bb00e0"/>
    <w:pPr>
      <w:tabs>
        <w:tab w:val="clear" w:pos="720"/>
        <w:tab w:val="center" w:pos="4252" w:leader="none"/>
        <w:tab w:val="right" w:pos="8504" w:leader="none"/>
      </w:tabs>
      <w:spacing w:lineRule="auto" w:line="240" w:before="0" w:after="0"/>
    </w:pPr>
    <w:rPr/>
  </w:style>
  <w:style w:type="paragraph" w:styleId="NormalWeb">
    <w:name w:val="Normal (Web)"/>
    <w:basedOn w:val="Normal"/>
    <w:uiPriority w:val="99"/>
    <w:unhideWhenUsed/>
    <w:qFormat/>
    <w:rsid w:val="00bb00e0"/>
    <w:pPr>
      <w:spacing w:lineRule="auto" w:line="240" w:beforeAutospacing="1" w:afterAutospacing="1"/>
    </w:pPr>
    <w:rPr>
      <w:rFonts w:ascii="Times New Roman" w:hAnsi="Times New Roman" w:eastAsia="Times New Roman" w:cs="Times New Roman"/>
      <w:sz w:val="24"/>
      <w:szCs w:val="24"/>
    </w:rPr>
  </w:style>
  <w:style w:type="paragraph" w:styleId="ListParagraph">
    <w:name w:val="List Paragraph"/>
    <w:basedOn w:val="Normal"/>
    <w:uiPriority w:val="34"/>
    <w:qFormat/>
    <w:rsid w:val="00a4436e"/>
    <w:pPr>
      <w:spacing w:lineRule="auto" w:line="276" w:before="0" w:after="200"/>
      <w:ind w:left="720"/>
      <w:contextualSpacing/>
    </w:pPr>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Contenidodelmarco">
    <w:name w:val="Contenido del marco"/>
    <w:basedOn w:val="Normal"/>
    <w:qFormat/>
    <w:pPr/>
    <w:rPr/>
  </w:style>
  <w:style w:type="numbering" w:styleId="Ningunalista" w:default="1">
    <w:name w:val="Ninguna lista"/>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customStyle="1" w:styleId="TableNormal">
    <w:name w:val="TableNormal"/>
    <w:tblPr>
      <w:tblCellMar>
        <w:top w:w="100" w:type="dxa"/>
        <w:left w:w="100" w:type="dxa"/>
        <w:bottom w:w="100" w:type="dxa"/>
        <w:right w:w="100" w:type="dxa"/>
      </w:tblCellMar>
    </w:tblPr>
  </w:style>
  <w:style w:type="table" w:customStyle="1" w:styleId="TableNormal0">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numbering" Target="numbering.xml"/><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Relationship Id="rId12"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
</Relationships>
</file>

<file path=word/_rels/footer2.xml.rels><?xml version="1.0" encoding="UTF-8"?>
<Relationships xmlns="http://schemas.openxmlformats.org/package/2006/relationships"><Relationship Id="rId1" Type="http://schemas.openxmlformats.org/officeDocument/2006/relationships/image" Target="media/image2.jpeg"/>
</Relationships>
</file>

<file path=word/_rels/footer3.xml.rels><?xml version="1.0" encoding="UTF-8"?>
<Relationships xmlns="http://schemas.openxmlformats.org/package/2006/relationships"><Relationship Id="rId1" Type="http://schemas.openxmlformats.org/officeDocument/2006/relationships/image" Target="media/image2.jpeg"/>
</Relationships>
</file>

<file path=word/_rels/header2.xml.rels><?xml version="1.0" encoding="UTF-8"?>
<Relationships xmlns="http://schemas.openxmlformats.org/package/2006/relationships"><Relationship Id="rId1" Type="http://schemas.openxmlformats.org/officeDocument/2006/relationships/image" Target="media/image1.jpeg"/>
</Relationships>
</file>

<file path=word/_rels/header3.xml.rels><?xml version="1.0" encoding="UTF-8"?>
<Relationships xmlns="http://schemas.openxmlformats.org/package/2006/relationships"><Relationship Id="rId1" Type="http://schemas.openxmlformats.org/officeDocument/2006/relationships/image" Target="media/image1.jpeg"/>
</Relationships>
</file>

<file path=word/theme/theme1.xml><?xml version="1.0" encoding="utf-8"?>
<a:theme xmlns:a="http://schemas.openxmlformats.org/drawingml/2006/main" xmlns:r="http://schemas.openxmlformats.org/officeDocument/2006/relationships" name="Tema de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awhsiRyb2XXpDCboGOU4aYOwqLQ==">CgMxLjA4AHIhMWlVVzZYZmp2dTNyUG5qajNyYk81YlFUQmQxY18wV3hh</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16</TotalTime>
  <Application>LibreOffice/25.2.5.2$Windows_X86_64 LibreOffice_project/03d19516eb2e1dd5d4ccd751a0d6f35f35e08022</Application>
  <AppVersion>15.0000</AppVersion>
  <Pages>2</Pages>
  <Words>277</Words>
  <Characters>1888</Characters>
  <CharactersWithSpaces>2157</CharactersWithSpaces>
  <Paragraphs>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2025-03-05T15:23:00Z</dcterms:created>
  <dc:creator/>
  <dc:description/>
  <dc:language>es-ES</dc:language>
  <cp:lastModifiedBy/>
  <dcterms:modified xsi:type="dcterms:W3CDTF">2025-09-24T12:07:59Z</dcterms:modified>
  <cp:revision>1</cp:revision>
  <dc:subject/>
  <dc:title/>
</cp:coreProperties>
</file>

<file path=docProps/custom.xml><?xml version="1.0" encoding="utf-8"?>
<Properties xmlns="http://schemas.openxmlformats.org/officeDocument/2006/custom-properties" xmlns:vt="http://schemas.openxmlformats.org/officeDocument/2006/docPropsVTypes"/>
</file>